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0"/>
        <w:tabs>
          <w:tab w:val="left" w:pos="567"/>
        </w:tabs>
        <w:rPr>
          <w:rFonts w:hint="default" w:ascii="Arial" w:hAnsi="Arial" w:eastAsia="宋体" w:cs="Arial"/>
          <w:b/>
          <w:sz w:val="24"/>
          <w:szCs w:val="24"/>
          <w:lang w:val="en-US" w:eastAsia="zh-CN"/>
        </w:rPr>
      </w:pPr>
      <w:r>
        <w:rPr>
          <w:rFonts w:ascii="Arial" w:hAnsi="Arial" w:cs="Arial"/>
          <w:b/>
          <w:sz w:val="24"/>
          <w:szCs w:val="24"/>
        </w:rPr>
        <w:t>3GPP TSG RAN meeting #1</w:t>
      </w:r>
      <w:r>
        <w:rPr>
          <w:rFonts w:hint="eastAsia" w:ascii="Arial" w:hAnsi="Arial" w:eastAsia="宋体" w:cs="Arial"/>
          <w:b/>
          <w:sz w:val="24"/>
          <w:szCs w:val="24"/>
          <w:lang w:val="en-US" w:eastAsia="zh-CN"/>
        </w:rPr>
        <w:t xml:space="preserve">10 </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hint="eastAsia" w:ascii="Arial" w:hAnsi="Arial" w:eastAsia="宋体" w:cs="Arial"/>
          <w:b/>
          <w:sz w:val="24"/>
          <w:szCs w:val="24"/>
          <w:lang w:val="en-US" w:eastAsia="zh-CN"/>
        </w:rPr>
        <w:t xml:space="preserve">   </w:t>
      </w:r>
      <w:r>
        <w:rPr>
          <w:rFonts w:hint="eastAsia" w:ascii="Arial" w:hAnsi="Arial" w:cs="Arial"/>
          <w:b/>
          <w:sz w:val="24"/>
        </w:rPr>
        <w:t>RP-25</w:t>
      </w:r>
      <w:r>
        <w:rPr>
          <w:rFonts w:hint="eastAsia" w:ascii="Arial" w:hAnsi="Arial" w:eastAsia="宋体" w:cs="Arial"/>
          <w:b/>
          <w:sz w:val="24"/>
          <w:lang w:val="en-US" w:eastAsia="zh-CN"/>
        </w:rPr>
        <w:t>3</w:t>
      </w:r>
      <w:bookmarkStart w:id="2" w:name="_GoBack"/>
      <w:bookmarkEnd w:id="2"/>
      <w:r>
        <w:rPr>
          <w:rFonts w:hint="eastAsia" w:ascii="Arial" w:hAnsi="Arial" w:eastAsia="宋体" w:cs="Arial"/>
          <w:b/>
          <w:sz w:val="24"/>
          <w:lang w:val="en-US" w:eastAsia="zh-CN"/>
        </w:rPr>
        <w:t>367</w:t>
      </w:r>
    </w:p>
    <w:p>
      <w:pPr>
        <w:tabs>
          <w:tab w:val="left" w:pos="567"/>
        </w:tabs>
        <w:rPr>
          <w:rFonts w:ascii="Arial" w:hAnsi="Arial" w:eastAsia="宋体" w:cs="Arial"/>
          <w:b/>
          <w:sz w:val="24"/>
          <w:lang w:val="en-US" w:eastAsia="zh-CN"/>
        </w:rPr>
      </w:pPr>
      <w:r>
        <w:rPr>
          <w:rFonts w:hint="eastAsia" w:ascii="Arial" w:hAnsi="Arial" w:cs="Arial"/>
          <w:b/>
          <w:sz w:val="24"/>
        </w:rPr>
        <w:t>Baltimore, USA, Dec</w:t>
      </w:r>
      <w:r>
        <w:rPr>
          <w:rFonts w:hint="eastAsia" w:ascii="Arial" w:hAnsi="Arial" w:eastAsia="宋体" w:cs="Arial"/>
          <w:b/>
          <w:sz w:val="24"/>
          <w:lang w:val="en-US" w:eastAsia="zh-CN"/>
        </w:rPr>
        <w:t>ember</w:t>
      </w:r>
      <w:r>
        <w:rPr>
          <w:rFonts w:hint="eastAsia" w:ascii="Arial" w:hAnsi="Arial" w:cs="Arial"/>
          <w:b/>
          <w:sz w:val="24"/>
        </w:rPr>
        <w:t xml:space="preserve"> 8-11, 2025</w:t>
      </w:r>
    </w:p>
    <w:p>
      <w:pPr>
        <w:pStyle w:val="4"/>
        <w:jc w:val="center"/>
        <w:rPr>
          <w:u w:val="single"/>
        </w:rPr>
      </w:pPr>
      <w:r>
        <w:rPr>
          <w:u w:val="single"/>
        </w:rPr>
        <w:t>Status Report to TSG</w:t>
      </w:r>
    </w:p>
    <w:p>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lang w:eastAsia="ja-JP"/>
        </w:rPr>
        <w:t>9.3.3.1</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436" w:type="dxa"/>
            <w:shd w:val="clear" w:color="auto" w:fill="auto"/>
          </w:tcPr>
          <w:p>
            <w:pPr>
              <w:tabs>
                <w:tab w:val="left" w:pos="567"/>
              </w:tabs>
              <w:spacing w:after="0"/>
              <w:rPr>
                <w:rFonts w:ascii="Arial" w:hAnsi="Arial" w:cs="Arial"/>
                <w:b/>
              </w:rPr>
            </w:pPr>
            <w:r>
              <w:rPr>
                <w:rFonts w:ascii="Arial" w:hAnsi="Arial" w:cs="Arial"/>
                <w:b/>
              </w:rPr>
              <w:t>WI / SI Name</w:t>
            </w:r>
          </w:p>
        </w:tc>
        <w:tc>
          <w:tcPr>
            <w:tcW w:w="7650" w:type="dxa"/>
            <w:gridSpan w:val="5"/>
          </w:tcPr>
          <w:p>
            <w:pPr>
              <w:tabs>
                <w:tab w:val="left" w:pos="567"/>
              </w:tabs>
              <w:spacing w:after="0"/>
              <w:rPr>
                <w:rFonts w:ascii="Arial" w:hAnsi="Arial" w:cs="Arial"/>
              </w:rPr>
            </w:pPr>
            <w:r>
              <w:rPr>
                <w:rFonts w:hint="eastAsia" w:ascii="Arial" w:hAnsi="Arial" w:cs="Arial"/>
              </w:rPr>
              <w:t>Data collection for SON (Self-Organising Networks)/MDT (Minimization of Drive Tests) in NR Phase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Cs/>
              </w:rPr>
            </w:pPr>
            <w:r>
              <w:rPr>
                <w:rFonts w:ascii="Arial" w:hAnsi="Arial" w:cs="Arial"/>
                <w:bCs/>
              </w:rPr>
              <w:t>included in this status report</w:t>
            </w:r>
          </w:p>
        </w:tc>
        <w:tc>
          <w:tcPr>
            <w:tcW w:w="1846" w:type="dxa"/>
          </w:tcPr>
          <w:p>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pPr>
              <w:tabs>
                <w:tab w:val="left" w:pos="567"/>
              </w:tabs>
              <w:spacing w:after="0"/>
              <w:rPr>
                <w:rFonts w:ascii="Arial" w:hAnsi="Arial" w:cs="Arial"/>
              </w:rPr>
            </w:pPr>
            <w:r>
              <w:rPr>
                <w:rFonts w:ascii="Arial" w:hAnsi="Arial" w:cs="Arial"/>
                <w:lang w:eastAsia="ja-JP"/>
              </w:rPr>
              <w:t>No</w:t>
            </w:r>
          </w:p>
        </w:tc>
        <w:tc>
          <w:tcPr>
            <w:tcW w:w="1842" w:type="dxa"/>
          </w:tcPr>
          <w:p>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pPr>
              <w:tabs>
                <w:tab w:val="left" w:pos="567"/>
              </w:tabs>
              <w:spacing w:after="0"/>
              <w:rPr>
                <w:rFonts w:ascii="Arial" w:hAnsi="Arial" w:cs="Arial"/>
                <w:lang w:eastAsia="ja-JP"/>
              </w:rPr>
            </w:pPr>
            <w:r>
              <w:rPr>
                <w:rFonts w:hint="eastAsia" w:ascii="Arial" w:hAnsi="Arial" w:cs="Arial"/>
                <w:lang w:eastAsia="ja-JP"/>
              </w:rPr>
              <w:t>Yes</w:t>
            </w:r>
          </w:p>
        </w:tc>
        <w:tc>
          <w:tcPr>
            <w:tcW w:w="2309" w:type="dxa"/>
            <w:gridSpan w:val="2"/>
          </w:tcPr>
          <w:p>
            <w:pPr>
              <w:tabs>
                <w:tab w:val="left" w:pos="567"/>
              </w:tabs>
              <w:spacing w:after="0"/>
              <w:rPr>
                <w:rFonts w:ascii="Arial" w:hAnsi="Arial" w:cs="Arial"/>
              </w:rPr>
            </w:pPr>
            <w:r>
              <w:rPr>
                <w:rFonts w:ascii="Arial" w:hAnsi="Arial" w:cs="Arial"/>
              </w:rPr>
              <w:t>Performance part:</w:t>
            </w:r>
          </w:p>
          <w:p>
            <w:pPr>
              <w:tabs>
                <w:tab w:val="left" w:pos="567"/>
              </w:tabs>
              <w:spacing w:after="0"/>
              <w:rPr>
                <w:rFonts w:ascii="Arial" w:hAnsi="Arial" w:cs="Arial"/>
                <w:lang w:eastAsia="ja-JP"/>
              </w:rPr>
            </w:pPr>
            <w:r>
              <w:rPr>
                <w:rFonts w:ascii="Arial" w:hAnsi="Arial" w:cs="Arial"/>
                <w:lang w:eastAsia="ja-JP"/>
              </w:rPr>
              <w:t>No</w:t>
            </w:r>
          </w:p>
        </w:tc>
        <w:tc>
          <w:tcPr>
            <w:tcW w:w="1653" w:type="dxa"/>
          </w:tcPr>
          <w:p>
            <w:pPr>
              <w:tabs>
                <w:tab w:val="left" w:pos="567"/>
              </w:tabs>
              <w:spacing w:after="0"/>
              <w:rPr>
                <w:rFonts w:ascii="Arial" w:hAnsi="Arial" w:cs="Arial"/>
              </w:rPr>
            </w:pPr>
            <w:r>
              <w:rPr>
                <w:rFonts w:ascii="Arial" w:hAnsi="Arial" w:cs="Arial"/>
              </w:rPr>
              <w:t>Testing part:</w:t>
            </w:r>
          </w:p>
          <w:p>
            <w:pPr>
              <w:tabs>
                <w:tab w:val="left" w:pos="567"/>
              </w:tabs>
              <w:spacing w:after="0"/>
              <w:rPr>
                <w:rFonts w:ascii="Arial" w:hAnsi="Arial" w:cs="Arial"/>
                <w:lang w:eastAsia="ja-JP"/>
              </w:rPr>
            </w:pPr>
            <w:r>
              <w:rPr>
                <w:rFonts w:hint="eastAsia" w:ascii="Arial" w:hAnsi="Arial" w:cs="Arial"/>
                <w:lang w:eastAsia="ja-JP"/>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Acronym</w:t>
            </w:r>
          </w:p>
        </w:tc>
        <w:tc>
          <w:tcPr>
            <w:tcW w:w="7650" w:type="dxa"/>
            <w:gridSpan w:val="5"/>
          </w:tcPr>
          <w:p>
            <w:pPr>
              <w:tabs>
                <w:tab w:val="left" w:pos="567"/>
              </w:tabs>
              <w:spacing w:after="0"/>
              <w:rPr>
                <w:rFonts w:ascii="Arial" w:hAnsi="Arial" w:cs="Arial"/>
              </w:rPr>
            </w:pPr>
            <w:r>
              <w:rPr>
                <w:rFonts w:hint="eastAsia" w:ascii="Arial" w:hAnsi="Arial" w:cs="Arial"/>
              </w:rPr>
              <w:t>NR_SON_MDT_Ph5-Core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Unique ID</w:t>
            </w:r>
          </w:p>
        </w:tc>
        <w:tc>
          <w:tcPr>
            <w:tcW w:w="7650" w:type="dxa"/>
            <w:gridSpan w:val="5"/>
          </w:tcPr>
          <w:p>
            <w:pPr>
              <w:tabs>
                <w:tab w:val="left" w:pos="567"/>
              </w:tabs>
              <w:spacing w:after="0"/>
              <w:rPr>
                <w:rFonts w:ascii="Arial" w:hAnsi="Arial" w:cs="Arial" w:eastAsiaTheme="minorEastAsia"/>
                <w:lang w:eastAsia="zh-CN"/>
              </w:rPr>
            </w:pPr>
            <w:r>
              <w:rPr>
                <w:rFonts w:hint="eastAsia" w:ascii="Arial" w:hAnsi="Arial" w:cs="Arial" w:eastAsiaTheme="minorEastAsia"/>
                <w:lang w:eastAsia="zh-CN"/>
              </w:rPr>
              <w:t>1</w:t>
            </w:r>
            <w:r>
              <w:rPr>
                <w:rFonts w:ascii="Arial" w:hAnsi="Arial" w:cs="Arial" w:eastAsiaTheme="minorEastAsia"/>
                <w:lang w:eastAsia="zh-CN"/>
              </w:rPr>
              <w:t>0</w:t>
            </w:r>
            <w:r>
              <w:rPr>
                <w:rFonts w:hint="eastAsia" w:ascii="Arial" w:hAnsi="Arial" w:cs="Arial" w:eastAsiaTheme="minorEastAsia"/>
                <w:lang w:val="en-US" w:eastAsia="zh-CN"/>
              </w:rPr>
              <w:t>8</w:t>
            </w:r>
            <w:r>
              <w:rPr>
                <w:rFonts w:ascii="Arial" w:hAnsi="Arial" w:cs="Arial" w:eastAsiaTheme="minorEastAsia"/>
                <w:lang w:eastAsia="zh-CN"/>
              </w:rPr>
              <w:t>1092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pPr>
              <w:tabs>
                <w:tab w:val="left" w:pos="567"/>
              </w:tabs>
              <w:spacing w:after="0"/>
              <w:rPr>
                <w:rFonts w:ascii="Arial" w:hAnsi="Arial" w:cs="Arial"/>
                <w:lang w:eastAsia="ja-JP"/>
              </w:rPr>
            </w:pPr>
            <w:r>
              <w:rPr>
                <w:rFonts w:ascii="Arial" w:hAnsi="Arial" w:cs="Arial"/>
                <w:lang w:eastAsia="ja-JP"/>
              </w:rPr>
              <w:t>RP-234038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Target Completion Date</w:t>
            </w:r>
          </w:p>
          <w:p>
            <w:pPr>
              <w:tabs>
                <w:tab w:val="left" w:pos="567"/>
              </w:tabs>
              <w:spacing w:after="0"/>
              <w:rPr>
                <w:rFonts w:ascii="Arial" w:hAnsi="Arial" w:cs="Arial"/>
                <w:b/>
              </w:rPr>
            </w:pPr>
            <w:r>
              <w:rPr>
                <w:rFonts w:ascii="Arial" w:hAnsi="Arial" w:cs="Arial"/>
                <w:b/>
              </w:rPr>
              <w:t>(indicate if changed)</w:t>
            </w:r>
          </w:p>
        </w:tc>
        <w:tc>
          <w:tcPr>
            <w:tcW w:w="1846" w:type="dxa"/>
          </w:tcPr>
          <w:p>
            <w:pPr>
              <w:tabs>
                <w:tab w:val="left" w:pos="567"/>
              </w:tabs>
              <w:spacing w:after="0"/>
              <w:rPr>
                <w:rFonts w:ascii="Arial" w:hAnsi="Arial" w:cs="Arial"/>
                <w:lang w:eastAsia="ja-JP"/>
              </w:rPr>
            </w:pPr>
            <w:r>
              <w:rPr>
                <w:rFonts w:ascii="Arial" w:hAnsi="Arial" w:cs="Arial"/>
                <w:lang w:eastAsia="ja-JP"/>
              </w:rPr>
              <w:t xml:space="preserve">Study Item: </w:t>
            </w:r>
          </w:p>
          <w:p>
            <w:pPr>
              <w:tabs>
                <w:tab w:val="left" w:pos="567"/>
              </w:tabs>
              <w:spacing w:after="0"/>
              <w:rPr>
                <w:rFonts w:ascii="Arial" w:hAnsi="Arial" w:cs="Arial"/>
                <w:lang w:eastAsia="ja-JP"/>
              </w:rPr>
            </w:pPr>
            <w:r>
              <w:rPr>
                <w:rFonts w:ascii="Arial" w:hAnsi="Arial" w:cs="Arial"/>
                <w:color w:val="BFBFBF" w:themeColor="background1" w:themeShade="BF"/>
                <w:lang w:eastAsia="ja-JP"/>
              </w:rPr>
              <w:t>N/A</w:t>
            </w:r>
          </w:p>
        </w:tc>
        <w:tc>
          <w:tcPr>
            <w:tcW w:w="1842" w:type="dxa"/>
          </w:tcPr>
          <w:p>
            <w:pPr>
              <w:tabs>
                <w:tab w:val="left" w:pos="567"/>
              </w:tabs>
              <w:spacing w:after="0"/>
              <w:rPr>
                <w:rFonts w:hint="eastAsia" w:ascii="Arial" w:hAnsi="Arial" w:eastAsia="宋体" w:cs="Arial"/>
                <w:lang w:val="en-US" w:eastAsia="zh-CN"/>
              </w:rPr>
            </w:pPr>
            <w:r>
              <w:rPr>
                <w:rFonts w:ascii="Arial" w:hAnsi="Arial" w:cs="Arial"/>
                <w:lang w:eastAsia="ja-JP"/>
              </w:rPr>
              <w:t>Core part: 0</w:t>
            </w:r>
            <w:r>
              <w:rPr>
                <w:rFonts w:hint="eastAsia" w:ascii="Arial" w:hAnsi="Arial" w:eastAsia="宋体" w:cs="Arial"/>
                <w:lang w:val="en-US" w:eastAsia="zh-CN"/>
              </w:rPr>
              <w:t>3</w:t>
            </w:r>
            <w:r>
              <w:rPr>
                <w:rFonts w:ascii="Arial" w:hAnsi="Arial" w:cs="Arial"/>
                <w:lang w:eastAsia="ja-JP"/>
              </w:rPr>
              <w:t>/202</w:t>
            </w:r>
            <w:r>
              <w:rPr>
                <w:rFonts w:hint="eastAsia" w:ascii="Arial" w:hAnsi="Arial" w:eastAsia="宋体" w:cs="Arial"/>
                <w:lang w:val="en-US" w:eastAsia="zh-CN"/>
              </w:rPr>
              <w:t>7</w:t>
            </w:r>
          </w:p>
        </w:tc>
        <w:tc>
          <w:tcPr>
            <w:tcW w:w="2268" w:type="dxa"/>
          </w:tcPr>
          <w:p>
            <w:pPr>
              <w:tabs>
                <w:tab w:val="left" w:pos="567"/>
              </w:tabs>
              <w:spacing w:after="0"/>
              <w:rPr>
                <w:rFonts w:ascii="Arial" w:hAnsi="Arial" w:cs="Arial"/>
                <w:color w:val="FF0000"/>
                <w:lang w:eastAsia="ja-JP"/>
              </w:rPr>
            </w:pPr>
            <w:r>
              <w:rPr>
                <w:rFonts w:ascii="Arial" w:hAnsi="Arial" w:cs="Arial"/>
                <w:lang w:eastAsia="ja-JP"/>
              </w:rPr>
              <w:t xml:space="preserve">Performance part: </w:t>
            </w:r>
          </w:p>
          <w:p>
            <w:pPr>
              <w:tabs>
                <w:tab w:val="left" w:pos="567"/>
              </w:tabs>
              <w:spacing w:after="0"/>
              <w:rPr>
                <w:rFonts w:ascii="Arial" w:hAnsi="Arial" w:cs="Arial"/>
                <w:lang w:eastAsia="ja-JP"/>
              </w:rPr>
            </w:pPr>
            <w:r>
              <w:rPr>
                <w:rFonts w:ascii="Arial" w:hAnsi="Arial" w:cs="Arial"/>
                <w:color w:val="BFBFBF" w:themeColor="background1" w:themeShade="BF"/>
                <w:lang w:eastAsia="ja-JP"/>
              </w:rPr>
              <w:t>N/A</w:t>
            </w:r>
          </w:p>
        </w:tc>
        <w:tc>
          <w:tcPr>
            <w:tcW w:w="1694" w:type="dxa"/>
            <w:gridSpan w:val="2"/>
          </w:tcPr>
          <w:p>
            <w:pPr>
              <w:tabs>
                <w:tab w:val="left" w:pos="567"/>
              </w:tabs>
              <w:spacing w:after="0"/>
              <w:rPr>
                <w:rFonts w:ascii="Arial" w:hAnsi="Arial" w:cs="Arial"/>
                <w:color w:val="FF0000"/>
                <w:lang w:eastAsia="ja-JP"/>
              </w:rPr>
            </w:pPr>
            <w:r>
              <w:rPr>
                <w:rFonts w:ascii="Arial" w:hAnsi="Arial" w:cs="Arial"/>
                <w:lang w:eastAsia="ja-JP"/>
              </w:rPr>
              <w:t xml:space="preserve">Testing part: </w:t>
            </w:r>
          </w:p>
          <w:p>
            <w:pPr>
              <w:tabs>
                <w:tab w:val="left" w:pos="567"/>
              </w:tabs>
              <w:spacing w:after="0"/>
              <w:rPr>
                <w:rFonts w:ascii="Arial" w:hAnsi="Arial" w:cs="Arial"/>
                <w:highlight w:val="yellow"/>
                <w:lang w:eastAsia="ja-JP"/>
              </w:rPr>
            </w:pPr>
            <w:r>
              <w:rPr>
                <w:rFonts w:ascii="Arial" w:hAnsi="Arial" w:cs="Arial"/>
                <w:color w:val="BFBFBF" w:themeColor="background1" w:themeShade="BF"/>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Overall Completion level</w:t>
            </w:r>
          </w:p>
        </w:tc>
        <w:tc>
          <w:tcPr>
            <w:tcW w:w="1846" w:type="dxa"/>
          </w:tcPr>
          <w:p>
            <w:pPr>
              <w:tabs>
                <w:tab w:val="left" w:pos="567"/>
              </w:tabs>
              <w:spacing w:after="0"/>
              <w:rPr>
                <w:rFonts w:ascii="Arial" w:hAnsi="Arial" w:cs="Arial"/>
                <w:color w:val="FF0000"/>
                <w:lang w:eastAsia="ja-JP"/>
              </w:rPr>
            </w:pPr>
            <w:r>
              <w:rPr>
                <w:rFonts w:ascii="Arial" w:hAnsi="Arial" w:cs="Arial"/>
                <w:color w:val="000000" w:themeColor="text1"/>
                <w:lang w:eastAsia="ja-JP"/>
                <w14:textFill>
                  <w14:solidFill>
                    <w14:schemeClr w14:val="tx1"/>
                  </w14:solidFill>
                </w14:textFill>
              </w:rPr>
              <w:t>Study Item:</w:t>
            </w:r>
            <w:r>
              <w:rPr>
                <w:rFonts w:ascii="Arial" w:hAnsi="Arial" w:cs="Arial"/>
                <w:color w:val="FF0000"/>
                <w:lang w:eastAsia="ja-JP"/>
              </w:rPr>
              <w:t xml:space="preserve"> </w:t>
            </w:r>
          </w:p>
          <w:p>
            <w:pPr>
              <w:tabs>
                <w:tab w:val="left" w:pos="567"/>
              </w:tabs>
              <w:spacing w:after="0"/>
              <w:rPr>
                <w:rFonts w:ascii="Arial" w:hAnsi="Arial" w:cs="Arial"/>
                <w:lang w:eastAsia="ja-JP"/>
              </w:rPr>
            </w:pPr>
            <w:r>
              <w:rPr>
                <w:rFonts w:ascii="Arial" w:hAnsi="Arial" w:cs="Arial"/>
                <w:color w:val="BFBFBF" w:themeColor="background1" w:themeShade="BF"/>
                <w:lang w:eastAsia="ja-JP"/>
              </w:rPr>
              <w:t>N/A</w:t>
            </w:r>
          </w:p>
        </w:tc>
        <w:tc>
          <w:tcPr>
            <w:tcW w:w="1842" w:type="dxa"/>
          </w:tcPr>
          <w:p>
            <w:pPr>
              <w:tabs>
                <w:tab w:val="left" w:pos="567"/>
              </w:tabs>
              <w:spacing w:after="0"/>
              <w:rPr>
                <w:rFonts w:ascii="Arial" w:hAnsi="Arial" w:cs="Arial"/>
                <w:lang w:eastAsia="ja-JP"/>
              </w:rPr>
            </w:pPr>
            <w:r>
              <w:rPr>
                <w:rFonts w:ascii="Arial" w:hAnsi="Arial" w:cs="Arial"/>
                <w:lang w:eastAsia="ja-JP"/>
              </w:rPr>
              <w:t xml:space="preserve">Core part: </w:t>
            </w:r>
          </w:p>
          <w:p>
            <w:pPr>
              <w:tabs>
                <w:tab w:val="left" w:pos="567"/>
              </w:tabs>
              <w:spacing w:after="0"/>
              <w:rPr>
                <w:rFonts w:ascii="Arial" w:hAnsi="Arial" w:cs="Arial"/>
                <w:lang w:eastAsia="ja-JP"/>
              </w:rPr>
            </w:pPr>
            <w:r>
              <w:rPr>
                <w:rFonts w:hint="eastAsia" w:ascii="Arial" w:hAnsi="Arial" w:eastAsia="宋体" w:cs="Arial"/>
                <w:color w:val="00B050"/>
                <w:kern w:val="2"/>
                <w:sz w:val="21"/>
                <w:szCs w:val="22"/>
                <w:lang w:val="en-US" w:eastAsia="zh-CN"/>
              </w:rPr>
              <w:t>20</w:t>
            </w:r>
            <w:r>
              <w:rPr>
                <w:rFonts w:ascii="Arial" w:hAnsi="Arial" w:cs="Arial"/>
                <w:color w:val="00B050"/>
                <w:kern w:val="2"/>
                <w:sz w:val="21"/>
                <w:szCs w:val="22"/>
                <w:lang w:val="en-US" w:eastAsia="ja-JP"/>
              </w:rPr>
              <w:t>%</w:t>
            </w:r>
          </w:p>
        </w:tc>
        <w:tc>
          <w:tcPr>
            <w:tcW w:w="2268" w:type="dxa"/>
          </w:tcPr>
          <w:p>
            <w:pPr>
              <w:tabs>
                <w:tab w:val="left" w:pos="567"/>
              </w:tabs>
              <w:spacing w:after="0"/>
              <w:rPr>
                <w:rFonts w:ascii="Arial" w:hAnsi="Arial" w:cs="Arial"/>
                <w:color w:val="FF0000"/>
                <w:lang w:eastAsia="ja-JP"/>
              </w:rPr>
            </w:pPr>
            <w:r>
              <w:rPr>
                <w:rFonts w:ascii="Arial" w:hAnsi="Arial" w:cs="Arial"/>
                <w:lang w:eastAsia="ja-JP"/>
              </w:rPr>
              <w:t xml:space="preserve">Performance Part: </w:t>
            </w:r>
          </w:p>
          <w:p>
            <w:pPr>
              <w:tabs>
                <w:tab w:val="left" w:pos="567"/>
              </w:tabs>
              <w:spacing w:after="0"/>
              <w:rPr>
                <w:rFonts w:ascii="Arial" w:hAnsi="Arial" w:cs="Arial"/>
                <w:lang w:eastAsia="ja-JP"/>
              </w:rPr>
            </w:pPr>
            <w:r>
              <w:rPr>
                <w:rFonts w:ascii="Arial" w:hAnsi="Arial" w:cs="Arial"/>
                <w:color w:val="BFBFBF" w:themeColor="background1" w:themeShade="BF"/>
                <w:lang w:eastAsia="ja-JP"/>
              </w:rPr>
              <w:t>N/A</w:t>
            </w:r>
          </w:p>
        </w:tc>
        <w:tc>
          <w:tcPr>
            <w:tcW w:w="1694" w:type="dxa"/>
            <w:gridSpan w:val="2"/>
          </w:tcPr>
          <w:p>
            <w:pPr>
              <w:tabs>
                <w:tab w:val="left" w:pos="567"/>
              </w:tabs>
              <w:spacing w:after="0"/>
              <w:rPr>
                <w:rFonts w:ascii="Arial" w:hAnsi="Arial" w:cs="Arial"/>
                <w:color w:val="FF0000"/>
                <w:lang w:eastAsia="ja-JP"/>
              </w:rPr>
            </w:pPr>
            <w:r>
              <w:rPr>
                <w:rFonts w:ascii="Arial" w:hAnsi="Arial" w:cs="Arial"/>
                <w:lang w:eastAsia="ja-JP"/>
              </w:rPr>
              <w:t xml:space="preserve">Testing part: </w:t>
            </w:r>
          </w:p>
          <w:p>
            <w:pPr>
              <w:tabs>
                <w:tab w:val="left" w:pos="567"/>
              </w:tabs>
              <w:spacing w:after="0"/>
              <w:rPr>
                <w:rFonts w:ascii="Arial" w:hAnsi="Arial" w:cs="Arial"/>
                <w:highlight w:val="yellow"/>
                <w:lang w:eastAsia="ja-JP"/>
              </w:rPr>
            </w:pPr>
            <w:r>
              <w:rPr>
                <w:rFonts w:ascii="Arial" w:hAnsi="Arial" w:cs="Arial"/>
                <w:color w:val="BFBFBF" w:themeColor="background1" w:themeShade="BF"/>
                <w:lang w:eastAsia="ja-JP"/>
              </w:rPr>
              <w:t>N/A</w:t>
            </w:r>
          </w:p>
        </w:tc>
      </w:tr>
    </w:tbl>
    <w:p>
      <w:pPr>
        <w:tabs>
          <w:tab w:val="left" w:pos="567"/>
        </w:tabs>
        <w:spacing w:after="0"/>
        <w:rPr>
          <w:rFonts w:ascii="Arial" w:hAnsi="Arial" w:cs="Arial"/>
        </w:rPr>
      </w:pPr>
      <w:r>
        <w:rPr>
          <w:rFonts w:ascii="Arial" w:hAnsi="Arial" w:cs="Arial"/>
        </w:rPr>
        <w:t>Note: Overall completion level percentage numbers should use one of the colors below:</w:t>
      </w:r>
    </w:p>
    <w:p>
      <w:pPr>
        <w:pStyle w:val="131"/>
        <w:numPr>
          <w:ilvl w:val="0"/>
          <w:numId w:val="5"/>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131"/>
        <w:numPr>
          <w:ilvl w:val="0"/>
          <w:numId w:val="5"/>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131"/>
        <w:numPr>
          <w:ilvl w:val="0"/>
          <w:numId w:val="5"/>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131"/>
        <w:tabs>
          <w:tab w:val="left" w:pos="567"/>
        </w:tabs>
        <w:ind w:left="564" w:leftChars="0"/>
        <w:rPr>
          <w:rFonts w:ascii="Arial" w:hAnsi="Arial" w:cs="Arial"/>
          <w:color w:val="FF0000"/>
        </w:rPr>
      </w:pPr>
    </w:p>
    <w:p>
      <w:pPr>
        <w:pStyle w:val="131"/>
        <w:tabs>
          <w:tab w:val="left" w:pos="567"/>
        </w:tabs>
        <w:ind w:left="924" w:leftChars="0"/>
        <w:rPr>
          <w:rFonts w:ascii="Arial" w:hAnsi="Arial" w:cs="Arial" w:eastAsiaTheme="minorEastAsia"/>
          <w:color w:val="FF0000"/>
          <w:lang w:eastAsia="zh-CN"/>
        </w:rPr>
      </w:pPr>
    </w:p>
    <w:p>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5"/>
        <w:gridCol w:w="1333"/>
        <w:gridCol w:w="73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48" w:type="dxa"/>
            <w:gridSpan w:val="2"/>
          </w:tcPr>
          <w:p>
            <w:pPr>
              <w:tabs>
                <w:tab w:val="left" w:pos="567"/>
              </w:tabs>
              <w:spacing w:after="0"/>
              <w:rPr>
                <w:rFonts w:ascii="Arial" w:hAnsi="Arial" w:cs="Arial"/>
                <w:b/>
              </w:rPr>
            </w:pPr>
            <w:r>
              <w:rPr>
                <w:rFonts w:ascii="Arial" w:hAnsi="Arial" w:cs="Arial"/>
                <w:b/>
              </w:rPr>
              <w:t>Leading WG</w:t>
            </w:r>
          </w:p>
        </w:tc>
        <w:tc>
          <w:tcPr>
            <w:tcW w:w="7338" w:type="dxa"/>
          </w:tcPr>
          <w:p>
            <w:pPr>
              <w:tabs>
                <w:tab w:val="left" w:pos="567"/>
              </w:tabs>
              <w:spacing w:after="0"/>
              <w:rPr>
                <w:rFonts w:ascii="Arial" w:hAnsi="Arial" w:cs="Arial" w:eastAsiaTheme="minorEastAsia"/>
                <w:lang w:eastAsia="zh-CN"/>
              </w:rPr>
            </w:pPr>
            <w:r>
              <w:rPr>
                <w:rFonts w:hint="eastAsia" w:ascii="Arial" w:hAnsi="Arial" w:cs="Arial" w:eastAsiaTheme="minorEastAsia"/>
                <w:lang w:eastAsia="zh-CN"/>
              </w:rPr>
              <w:t>R</w:t>
            </w:r>
            <w:r>
              <w:rPr>
                <w:rFonts w:ascii="Arial" w:hAnsi="Arial" w:cs="Arial" w:eastAsiaTheme="minorEastAsia"/>
                <w:lang w:eastAsia="zh-CN"/>
              </w:rPr>
              <w:t>AN WG3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restart"/>
            <w:vAlign w:val="center"/>
          </w:tcPr>
          <w:p>
            <w:pPr>
              <w:tabs>
                <w:tab w:val="left" w:pos="567"/>
              </w:tabs>
              <w:rPr>
                <w:rFonts w:ascii="Arial" w:hAnsi="Arial" w:cs="Arial"/>
                <w:b/>
              </w:rPr>
            </w:pPr>
            <w:r>
              <w:rPr>
                <w:rFonts w:ascii="Arial" w:hAnsi="Arial" w:cs="Arial"/>
                <w:b/>
              </w:rPr>
              <w:t>Rapporteur</w:t>
            </w:r>
          </w:p>
        </w:tc>
        <w:tc>
          <w:tcPr>
            <w:tcW w:w="1333" w:type="dxa"/>
          </w:tcPr>
          <w:p>
            <w:pPr>
              <w:tabs>
                <w:tab w:val="left" w:pos="567"/>
              </w:tabs>
              <w:spacing w:after="0"/>
              <w:rPr>
                <w:rFonts w:ascii="Arial" w:hAnsi="Arial" w:cs="Arial"/>
                <w:b/>
              </w:rPr>
            </w:pPr>
            <w:r>
              <w:rPr>
                <w:rFonts w:ascii="Arial" w:hAnsi="Arial" w:cs="Arial"/>
                <w:b/>
              </w:rPr>
              <w:t>Name</w:t>
            </w:r>
          </w:p>
        </w:tc>
        <w:tc>
          <w:tcPr>
            <w:tcW w:w="7338" w:type="dxa"/>
          </w:tcPr>
          <w:p>
            <w:pPr>
              <w:tabs>
                <w:tab w:val="left" w:pos="567"/>
              </w:tabs>
              <w:spacing w:after="0"/>
              <w:rPr>
                <w:rFonts w:ascii="Arial" w:hAnsi="Arial" w:cs="Arial" w:eastAsiaTheme="minorEastAsia"/>
                <w:lang w:eastAsia="zh-CN"/>
              </w:rPr>
            </w:pPr>
            <w:r>
              <w:rPr>
                <w:rFonts w:hint="eastAsia" w:ascii="Arial" w:hAnsi="Arial" w:cs="Arial" w:eastAsiaTheme="minorEastAsia"/>
                <w:lang w:eastAsia="zh-CN"/>
              </w:rPr>
              <w:t>X</w:t>
            </w:r>
            <w:r>
              <w:rPr>
                <w:rFonts w:ascii="Arial" w:hAnsi="Arial" w:cs="Arial" w:eastAsiaTheme="minorEastAsia"/>
                <w:lang w:eastAsia="zh-CN"/>
              </w:rPr>
              <w:t>ufei Dong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3" w:type="dxa"/>
          </w:tcPr>
          <w:p>
            <w:pPr>
              <w:tabs>
                <w:tab w:val="left" w:pos="567"/>
              </w:tabs>
              <w:spacing w:after="0"/>
              <w:rPr>
                <w:rFonts w:ascii="Arial" w:hAnsi="Arial" w:cs="Arial"/>
                <w:b/>
              </w:rPr>
            </w:pPr>
            <w:r>
              <w:rPr>
                <w:rFonts w:ascii="Arial" w:hAnsi="Arial" w:cs="Arial"/>
                <w:b/>
              </w:rPr>
              <w:t>Company</w:t>
            </w:r>
          </w:p>
        </w:tc>
        <w:tc>
          <w:tcPr>
            <w:tcW w:w="7338" w:type="dxa"/>
          </w:tcPr>
          <w:p>
            <w:pPr>
              <w:tabs>
                <w:tab w:val="left" w:pos="567"/>
              </w:tabs>
              <w:spacing w:after="0"/>
              <w:rPr>
                <w:rFonts w:ascii="Arial" w:hAnsi="Arial" w:cs="Arial" w:eastAsiaTheme="minorEastAsia"/>
                <w:lang w:eastAsia="zh-CN"/>
              </w:rPr>
            </w:pPr>
            <w:r>
              <w:rPr>
                <w:rFonts w:ascii="Arial" w:hAnsi="Arial" w:cs="Arial" w:eastAsiaTheme="minorEastAsia"/>
                <w:lang w:eastAsia="zh-CN"/>
              </w:rPr>
              <w:t>China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3" w:type="dxa"/>
          </w:tcPr>
          <w:p>
            <w:pPr>
              <w:tabs>
                <w:tab w:val="left" w:pos="567"/>
              </w:tabs>
              <w:spacing w:after="0"/>
              <w:rPr>
                <w:rFonts w:ascii="Arial" w:hAnsi="Arial" w:cs="Arial"/>
                <w:b/>
              </w:rPr>
            </w:pPr>
            <w:r>
              <w:rPr>
                <w:rFonts w:ascii="Arial" w:hAnsi="Arial" w:cs="Arial"/>
                <w:b/>
              </w:rPr>
              <w:t>Email</w:t>
            </w:r>
          </w:p>
        </w:tc>
        <w:tc>
          <w:tcPr>
            <w:tcW w:w="7338" w:type="dxa"/>
          </w:tcPr>
          <w:p>
            <w:pPr>
              <w:tabs>
                <w:tab w:val="left" w:pos="567"/>
              </w:tabs>
              <w:spacing w:after="0"/>
              <w:rPr>
                <w:rFonts w:ascii="Arial" w:hAnsi="Arial" w:cs="Arial" w:eastAsiaTheme="minorEastAsia"/>
                <w:lang w:eastAsia="zh-CN"/>
              </w:rPr>
            </w:pPr>
            <w:r>
              <w:rPr>
                <w:rFonts w:ascii="Arial" w:hAnsi="Arial" w:cs="Arial" w:eastAsiaTheme="minorEastAsia"/>
                <w:lang w:eastAsia="zh-CN"/>
              </w:rPr>
              <w:t>dongxf37@chinaunicom.cn</w:t>
            </w:r>
          </w:p>
        </w:tc>
      </w:tr>
    </w:tbl>
    <w:p>
      <w:pPr>
        <w:pBdr>
          <w:bottom w:val="single" w:color="auto" w:sz="4" w:space="1"/>
        </w:pBdr>
        <w:rPr>
          <w:rFonts w:ascii="Arial" w:hAnsi="Arial" w:cs="Arial"/>
        </w:rPr>
      </w:pPr>
    </w:p>
    <w:p>
      <w:pPr>
        <w:pStyle w:val="4"/>
      </w:pPr>
      <w:r>
        <w:t>1</w:t>
      </w:r>
      <w:r>
        <w:tab/>
      </w:r>
      <w: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pPr>
              <w:pStyle w:val="66"/>
              <w:jc w:val="center"/>
              <w:rPr>
                <w:b/>
                <w:bCs/>
              </w:rPr>
            </w:pPr>
            <w:r>
              <w:rPr>
                <w:b/>
                <w:bCs/>
              </w:rPr>
              <w:t>Do you want to modify the time budget for this WI/SI compared to what was endorsed at the last RAN meeting?</w:t>
            </w:r>
          </w:p>
        </w:tc>
        <w:tc>
          <w:tcPr>
            <w:tcW w:w="1037" w:type="dxa"/>
            <w:vAlign w:val="center"/>
          </w:tcPr>
          <w:p>
            <w:pPr>
              <w:pStyle w:val="66"/>
              <w:jc w:val="center"/>
              <w:rPr>
                <w:rFonts w:eastAsiaTheme="minorEastAsia"/>
                <w:color w:val="FF0000"/>
                <w:lang w:val="en-US" w:eastAsia="zh-CN"/>
              </w:rPr>
            </w:pPr>
            <w:r>
              <w:rPr>
                <w:rFonts w:hint="eastAsia" w:eastAsiaTheme="minorEastAsia"/>
                <w:color w:val="FF0000"/>
                <w:lang w:val="en-US" w:eastAsia="zh-CN"/>
              </w:rPr>
              <w:t>No</w:t>
            </w:r>
          </w:p>
        </w:tc>
      </w:tr>
    </w:tbl>
    <w:p>
      <w:pPr>
        <w:spacing w:after="0"/>
        <w:rPr>
          <w:rFonts w:ascii="Arial" w:hAnsi="Arial" w:cs="Arial"/>
        </w:rPr>
      </w:pPr>
    </w:p>
    <w:p>
      <w:pPr>
        <w:pStyle w:val="69"/>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pPr>
        <w:pStyle w:val="69"/>
        <w:rPr>
          <w:rFonts w:ascii="Arial" w:hAnsi="Arial" w:cs="Arial" w:eastAsiaTheme="minorEastAsia"/>
          <w:color w:val="0070C0"/>
          <w:lang w:eastAsia="zh-CN"/>
        </w:rPr>
      </w:pPr>
      <w:r>
        <w:rPr>
          <w:rFonts w:ascii="Arial" w:hAnsi="Arial" w:cs="Arial"/>
          <w:i/>
        </w:rPr>
        <w:t>If you answered Yes:</w:t>
      </w:r>
      <w:r>
        <w:rPr>
          <w:rFonts w:ascii="Arial" w:hAnsi="Arial" w:cs="Arial"/>
          <w:i/>
        </w:rPr>
        <w:tab/>
      </w:r>
      <w:r>
        <w:rPr>
          <w:rFonts w:ascii="Arial" w:hAnsi="Arial" w:cs="Arial"/>
          <w:i/>
        </w:rPr>
        <w:t xml:space="preserve">Then please fill out the attached Excel template to request a modification of the time </w:t>
      </w:r>
      <w:r>
        <w:rPr>
          <w:rFonts w:ascii="Arial" w:hAnsi="Arial" w:cs="Arial"/>
          <w:i/>
        </w:rPr>
        <w:tab/>
      </w:r>
      <w:r>
        <w:rPr>
          <w:rFonts w:ascii="Arial" w:hAnsi="Arial" w:cs="Arial"/>
          <w:i/>
        </w:rPr>
        <w:tab/>
      </w:r>
      <w:r>
        <w:rPr>
          <w:rFonts w:ascii="Arial" w:hAnsi="Arial" w:cs="Arial"/>
          <w:i/>
        </w:rPr>
        <w:t xml:space="preserve">budgets for your WI /SI. The Excel table has to be filled out for all affected RAN WGs and </w:t>
      </w:r>
      <w:r>
        <w:rPr>
          <w:rFonts w:ascii="Arial" w:hAnsi="Arial" w:cs="Arial"/>
          <w:i/>
        </w:rPr>
        <w:tab/>
      </w:r>
      <w:r>
        <w:rPr>
          <w:rFonts w:ascii="Arial" w:hAnsi="Arial" w:cs="Arial"/>
          <w:i/>
        </w:rPr>
        <w:tab/>
      </w:r>
      <w:r>
        <w:rPr>
          <w:rFonts w:ascii="Arial" w:hAnsi="Arial" w:cs="Arial"/>
          <w:i/>
        </w:rPr>
        <w:t xml:space="preserve">up to the target date of the WI/SI. The basis are the endorsed time budgets of the last </w:t>
      </w:r>
      <w:r>
        <w:rPr>
          <w:rFonts w:ascii="Arial" w:hAnsi="Arial" w:cs="Arial"/>
          <w:i/>
        </w:rPr>
        <w:tab/>
      </w:r>
      <w:r>
        <w:rPr>
          <w:rFonts w:ascii="Arial" w:hAnsi="Arial" w:cs="Arial"/>
          <w:i/>
        </w:rPr>
        <w:tab/>
      </w:r>
      <w:r>
        <w:rPr>
          <w:rFonts w:ascii="Arial" w:hAnsi="Arial" w:cs="Arial"/>
          <w:i/>
        </w:rPr>
        <w:t>RAN meeting. Please highlight all changes of the values.</w:t>
      </w:r>
      <w:r>
        <w:rPr>
          <w:rFonts w:ascii="Arial" w:hAnsi="Arial" w:cs="Arial"/>
          <w:i/>
        </w:rPr>
        <w:br w:type="textWrapping"/>
      </w:r>
      <w:r>
        <w:rPr>
          <w:rFonts w:ascii="Arial" w:hAnsi="Arial" w:cs="Arial"/>
          <w:i/>
        </w:rPr>
        <w:tab/>
      </w:r>
      <w:r>
        <w:rPr>
          <w:rFonts w:ascii="Arial" w:hAnsi="Arial" w:cs="Arial"/>
          <w:i/>
        </w:rPr>
        <w:tab/>
      </w:r>
      <w:r>
        <w:rPr>
          <w:rFonts w:ascii="Arial" w:hAnsi="Arial" w:cs="Arial"/>
          <w:i/>
        </w:rPr>
        <w:t>One time unit (TU) corresponds to ~ 2 hours in the meeting.</w:t>
      </w:r>
      <w:r>
        <w:rPr>
          <w:rFonts w:ascii="Arial" w:hAnsi="Arial" w:cs="Arial"/>
          <w:i/>
        </w:rPr>
        <w:br w:type="textWrapping"/>
      </w:r>
      <w:r>
        <w:rPr>
          <w:rFonts w:ascii="Arial" w:hAnsi="Arial" w:cs="Arial"/>
          <w:i/>
        </w:rPr>
        <w:tab/>
      </w:r>
      <w:r>
        <w:rPr>
          <w:rFonts w:ascii="Arial" w:hAnsi="Arial" w:cs="Arial"/>
          <w:i/>
        </w:rPr>
        <w:tab/>
      </w:r>
      <w:r>
        <w:rPr>
          <w:rFonts w:ascii="Arial" w:hAnsi="Arial" w:cs="Arial"/>
          <w:i/>
        </w:rPr>
        <w:t xml:space="preserve">If this status report covers a WI with Core and Performance part, then please have one </w:t>
      </w:r>
      <w:r>
        <w:rPr>
          <w:rFonts w:ascii="Arial" w:hAnsi="Arial" w:cs="Arial"/>
          <w:i/>
        </w:rPr>
        <w:tab/>
      </w:r>
      <w:r>
        <w:rPr>
          <w:rFonts w:ascii="Arial" w:hAnsi="Arial" w:cs="Arial"/>
          <w:i/>
        </w:rPr>
        <w:tab/>
      </w:r>
      <w:r>
        <w:rPr>
          <w:rFonts w:ascii="Arial" w:hAnsi="Arial" w:cs="Arial"/>
          <w:i/>
        </w:rPr>
        <w:t>line for each in the attached Excel table.</w:t>
      </w:r>
      <w:r>
        <w:rPr>
          <w:rFonts w:ascii="Arial" w:hAnsi="Arial" w:cs="Arial"/>
          <w:i/>
        </w:rPr>
        <w:br w:type="textWrapping"/>
      </w:r>
      <w:r>
        <w:rPr>
          <w:rFonts w:ascii="Arial" w:hAnsi="Arial" w:cs="Arial"/>
          <w:i/>
        </w:rPr>
        <w:tab/>
      </w:r>
      <w:r>
        <w:rPr>
          <w:rFonts w:ascii="Arial" w:hAnsi="Arial" w:cs="Arial"/>
          <w:i/>
        </w:rPr>
        <w:tab/>
      </w:r>
      <w:r>
        <w:rPr>
          <w:rFonts w:ascii="Arial" w:hAnsi="Arial" w:cs="Arial"/>
          <w:i/>
        </w:rPr>
        <w:t>Note: If no Excel table is attached, then this means no time budget change.</w:t>
      </w:r>
    </w:p>
    <w:p>
      <w:pPr>
        <w:pStyle w:val="4"/>
      </w:pPr>
      <w:r>
        <w:t>2.</w:t>
      </w:r>
      <w:r>
        <w:tab/>
      </w:r>
      <w:r>
        <w:t>Detailed progress in RAN WGs since last TSG meeting (for all involved WGs)</w:t>
      </w:r>
    </w:p>
    <w:p>
      <w:pPr>
        <w:rPr>
          <w:rFonts w:ascii="Arial" w:hAnsi="Arial" w:cs="Arial"/>
        </w:rPr>
      </w:pPr>
      <w:r>
        <w:tab/>
      </w:r>
      <w:r>
        <w:rPr>
          <w:rFonts w:ascii="Arial" w:hAnsi="Arial" w:cs="Arial"/>
          <w:color w:val="FF0000"/>
        </w:rPr>
        <w:t>NOTE: Agreements and Open issues impacted cross-TSG aspects shall be explicitly highlighted</w:t>
      </w:r>
    </w:p>
    <w:p>
      <w:pPr>
        <w:pStyle w:val="4"/>
        <w:rPr>
          <w:lang w:eastAsia="ja-JP"/>
        </w:rPr>
      </w:pPr>
      <w:r>
        <w:rPr>
          <w:lang w:eastAsia="ja-JP"/>
        </w:rPr>
        <w:t>2.1</w:t>
      </w:r>
      <w:r>
        <w:rPr>
          <w:lang w:eastAsia="ja-JP"/>
        </w:rPr>
        <w:tab/>
      </w:r>
      <w:r>
        <w:rPr>
          <w:rFonts w:hint="eastAsia"/>
          <w:lang w:eastAsia="ja-JP"/>
        </w:rPr>
        <w:t>RAN1</w:t>
      </w:r>
    </w:p>
    <w:p>
      <w:pPr>
        <w:pStyle w:val="6"/>
        <w:rPr>
          <w:lang w:eastAsia="ja-JP"/>
        </w:rPr>
      </w:pPr>
      <w:r>
        <w:rPr>
          <w:lang w:eastAsia="ja-JP"/>
        </w:rPr>
        <w:t>2.1.1</w:t>
      </w:r>
      <w:r>
        <w:rPr>
          <w:lang w:eastAsia="ja-JP"/>
        </w:rPr>
        <w:tab/>
      </w:r>
      <w:r>
        <w:rPr>
          <w:lang w:eastAsia="ja-JP"/>
        </w:rPr>
        <w:t>Agreements</w:t>
      </w:r>
    </w:p>
    <w:p>
      <w:pPr>
        <w:pStyle w:val="6"/>
        <w:rPr>
          <w:lang w:eastAsia="ja-JP"/>
        </w:rPr>
      </w:pPr>
      <w:r>
        <w:rPr>
          <w:lang w:eastAsia="ja-JP"/>
        </w:rPr>
        <w:t>2.1.2</w:t>
      </w:r>
      <w:r>
        <w:rPr>
          <w:lang w:eastAsia="ja-JP"/>
        </w:rPr>
        <w:tab/>
      </w:r>
      <w:r>
        <w:rPr>
          <w:lang w:eastAsia="ja-JP"/>
        </w:rPr>
        <w:t>Remaining Open issues</w:t>
      </w:r>
    </w:p>
    <w:p>
      <w:pPr>
        <w:pStyle w:val="4"/>
        <w:rPr>
          <w:lang w:eastAsia="ja-JP"/>
        </w:rPr>
      </w:pPr>
      <w:r>
        <w:rPr>
          <w:lang w:eastAsia="ja-JP"/>
        </w:rPr>
        <w:t>2.2</w:t>
      </w:r>
      <w:r>
        <w:rPr>
          <w:lang w:eastAsia="ja-JP"/>
        </w:rPr>
        <w:tab/>
      </w:r>
      <w:r>
        <w:rPr>
          <w:rFonts w:hint="eastAsia"/>
          <w:lang w:eastAsia="ja-JP"/>
        </w:rPr>
        <w:t>RAN2</w:t>
      </w:r>
    </w:p>
    <w:p>
      <w:pPr>
        <w:pStyle w:val="6"/>
        <w:rPr>
          <w:rFonts w:eastAsiaTheme="minorEastAsia"/>
          <w:lang w:eastAsia="zh-CN"/>
        </w:rPr>
      </w:pPr>
      <w:r>
        <w:rPr>
          <w:lang w:eastAsia="ja-JP"/>
        </w:rPr>
        <w:t>2.2.1</w:t>
      </w:r>
      <w:r>
        <w:rPr>
          <w:lang w:eastAsia="ja-JP"/>
        </w:rPr>
        <w:tab/>
      </w:r>
      <w:r>
        <w:rPr>
          <w:lang w:eastAsia="ja-JP"/>
        </w:rPr>
        <w:t>Agreements</w:t>
      </w:r>
    </w:p>
    <w:p>
      <w:pPr>
        <w:pStyle w:val="6"/>
        <w:rPr>
          <w:rFonts w:eastAsiaTheme="minorEastAsia"/>
          <w:lang w:val="en-US" w:eastAsia="zh-CN"/>
        </w:rPr>
      </w:pPr>
      <w:r>
        <w:rPr>
          <w:lang w:eastAsia="ja-JP"/>
        </w:rPr>
        <w:t>2.2.2</w:t>
      </w:r>
      <w:r>
        <w:rPr>
          <w:lang w:eastAsia="ja-JP"/>
        </w:rPr>
        <w:tab/>
      </w:r>
      <w:r>
        <w:rPr>
          <w:lang w:eastAsia="ja-JP"/>
        </w:rPr>
        <w:t xml:space="preserve">Remaining Open issues </w:t>
      </w:r>
    </w:p>
    <w:p>
      <w:pPr>
        <w:pStyle w:val="4"/>
        <w:rPr>
          <w:lang w:eastAsia="ja-JP"/>
        </w:rPr>
      </w:pPr>
      <w:r>
        <w:rPr>
          <w:lang w:eastAsia="ja-JP"/>
        </w:rPr>
        <w:t>2.3</w:t>
      </w:r>
      <w:r>
        <w:rPr>
          <w:lang w:eastAsia="ja-JP"/>
        </w:rPr>
        <w:tab/>
      </w:r>
      <w:r>
        <w:rPr>
          <w:rFonts w:hint="eastAsia"/>
          <w:lang w:eastAsia="ja-JP"/>
        </w:rPr>
        <w:t>RAN3</w:t>
      </w:r>
    </w:p>
    <w:p>
      <w:pPr>
        <w:pStyle w:val="6"/>
        <w:rPr>
          <w:rFonts w:eastAsia="Yu Mincho" w:cs="Arial"/>
        </w:rPr>
      </w:pPr>
      <w:r>
        <w:rPr>
          <w:lang w:eastAsia="ja-JP"/>
        </w:rPr>
        <w:t>2.3.1</w:t>
      </w:r>
      <w:r>
        <w:rPr>
          <w:lang w:eastAsia="ja-JP"/>
        </w:rPr>
        <w:tab/>
      </w:r>
      <w:r>
        <w:rPr>
          <w:lang w:eastAsia="ja-JP"/>
        </w:rPr>
        <w:t>Agreements</w:t>
      </w:r>
    </w:p>
    <w:p>
      <w:pPr>
        <w:rPr>
          <w:rFonts w:ascii="Arial" w:hAnsi="Arial" w:eastAsia="宋体" w:cs="Arial"/>
          <w:b/>
          <w:u w:val="single"/>
          <w:lang w:val="en-US" w:eastAsia="zh-CN"/>
        </w:rPr>
      </w:pPr>
      <w:r>
        <w:rPr>
          <w:rFonts w:hint="eastAsia" w:ascii="Arial" w:hAnsi="Arial" w:eastAsia="宋体" w:cs="Arial"/>
          <w:b/>
          <w:u w:val="single"/>
          <w:lang w:val="en-US" w:eastAsia="zh-CN"/>
        </w:rPr>
        <w:t>RAN3#129bis(Oct 2025)</w:t>
      </w:r>
    </w:p>
    <w:p>
      <w:pPr>
        <w:pStyle w:val="131"/>
        <w:numPr>
          <w:ilvl w:val="0"/>
          <w:numId w:val="6"/>
        </w:numPr>
        <w:spacing w:after="180"/>
        <w:ind w:leftChars="0"/>
        <w:rPr>
          <w:rFonts w:ascii="Arial" w:hAnsi="Arial" w:eastAsia="宋体" w:cs="Arial"/>
          <w:b/>
          <w:u w:val="single"/>
          <w:lang w:eastAsia="zh-CN"/>
        </w:rPr>
      </w:pPr>
      <w:r>
        <w:rPr>
          <w:rFonts w:ascii="Arial" w:hAnsi="Arial" w:eastAsia="宋体" w:cs="Arial"/>
          <w:b/>
          <w:u w:val="single"/>
          <w:lang w:val="en-GB" w:eastAsia="zh-CN"/>
        </w:rPr>
        <w:t>MRO enhancements</w:t>
      </w:r>
      <w:r>
        <w:rPr>
          <w:rFonts w:hint="eastAsia" w:ascii="Arial" w:hAnsi="Arial" w:eastAsia="宋体" w:cs="Arial"/>
          <w:b/>
          <w:u w:val="single"/>
          <w:lang w:val="en-US" w:eastAsia="zh-CN"/>
        </w:rPr>
        <w:t xml:space="preserve"> for inter-CU LTM</w:t>
      </w:r>
      <w:r>
        <w:rPr>
          <w:rFonts w:ascii="Arial" w:hAnsi="Arial" w:eastAsia="宋体" w:cs="Arial"/>
          <w:b/>
          <w:u w:val="single"/>
          <w:lang w:val="en-GB" w:eastAsia="zh-CN"/>
        </w:rPr>
        <w:t xml:space="preserve"> </w:t>
      </w:r>
    </w:p>
    <w:p>
      <w:pPr>
        <w:pStyle w:val="131"/>
        <w:numPr>
          <w:ilvl w:val="0"/>
          <w:numId w:val="7"/>
        </w:numPr>
        <w:ind w:leftChars="0"/>
        <w:rPr>
          <w:rFonts w:hint="eastAsia" w:ascii="Arial" w:hAnsi="Arial" w:eastAsia="Yu Mincho" w:cs="Arial"/>
        </w:rPr>
      </w:pPr>
      <w:r>
        <w:rPr>
          <w:rFonts w:hint="eastAsia" w:ascii="Arial" w:hAnsi="Arial" w:eastAsia="Yu Mincho" w:cs="Arial"/>
        </w:rPr>
        <w:t>At least Rel-19 MRO use-cases for intra-CU LTM need to be supported for MRO for inter-CU LTM, i.e.:</w:t>
      </w:r>
    </w:p>
    <w:p>
      <w:pPr>
        <w:pStyle w:val="131"/>
        <w:numPr>
          <w:ilvl w:val="0"/>
          <w:numId w:val="0"/>
        </w:numPr>
        <w:ind w:leftChars="0" w:firstLine="567" w:firstLineChars="0"/>
        <w:rPr>
          <w:rFonts w:hint="eastAsia" w:ascii="Arial" w:hAnsi="Arial" w:eastAsia="Yu Mincho" w:cs="Arial"/>
        </w:rPr>
      </w:pPr>
      <w:r>
        <w:rPr>
          <w:rFonts w:hint="eastAsia" w:ascii="Arial" w:hAnsi="Arial" w:eastAsia="Yu Mincho" w:cs="Arial"/>
        </w:rPr>
        <w:t xml:space="preserve">BFR shortly after successful LTM cell switch, failure due to wrong beam and outdated TA; </w:t>
      </w:r>
    </w:p>
    <w:p>
      <w:pPr>
        <w:pStyle w:val="131"/>
        <w:numPr>
          <w:ilvl w:val="0"/>
          <w:numId w:val="0"/>
        </w:numPr>
        <w:ind w:leftChars="0" w:firstLine="567" w:firstLineChars="0"/>
        <w:rPr>
          <w:rFonts w:hint="eastAsia" w:ascii="Arial" w:hAnsi="Arial" w:eastAsia="Yu Mincho" w:cs="Arial"/>
        </w:rPr>
      </w:pPr>
      <w:r>
        <w:rPr>
          <w:rFonts w:hint="eastAsia" w:ascii="Arial" w:hAnsi="Arial" w:eastAsia="Yu Mincho" w:cs="Arial"/>
        </w:rPr>
        <w:t>LTM connection failure: too late and too early LTM cell switch, LTM cell switch to wrong cell;</w:t>
      </w:r>
    </w:p>
    <w:p>
      <w:pPr>
        <w:pStyle w:val="131"/>
        <w:numPr>
          <w:ilvl w:val="0"/>
          <w:numId w:val="0"/>
        </w:numPr>
        <w:ind w:leftChars="0" w:firstLine="567" w:firstLineChars="0"/>
        <w:rPr>
          <w:rFonts w:hint="eastAsia" w:ascii="Arial" w:hAnsi="Arial" w:eastAsia="Yu Mincho" w:cs="Arial"/>
        </w:rPr>
      </w:pPr>
      <w:r>
        <w:rPr>
          <w:rFonts w:hint="eastAsia" w:ascii="Arial" w:hAnsi="Arial" w:eastAsia="Yu Mincho" w:cs="Arial"/>
        </w:rPr>
        <w:t>Near failure case: SHR successful HO</w:t>
      </w:r>
    </w:p>
    <w:p>
      <w:pPr>
        <w:pStyle w:val="131"/>
        <w:numPr>
          <w:ilvl w:val="0"/>
          <w:numId w:val="0"/>
        </w:numPr>
        <w:ind w:leftChars="0" w:firstLine="567" w:firstLineChars="0"/>
        <w:rPr>
          <w:rFonts w:hint="eastAsia" w:ascii="Arial" w:hAnsi="Arial" w:eastAsia="Yu Mincho" w:cs="Arial"/>
        </w:rPr>
      </w:pPr>
      <w:r>
        <w:rPr>
          <w:rFonts w:hint="eastAsia" w:ascii="Arial" w:hAnsi="Arial" w:eastAsia="Yu Mincho" w:cs="Arial"/>
        </w:rPr>
        <w:t xml:space="preserve">Successful case: ping/pong </w:t>
      </w:r>
    </w:p>
    <w:p>
      <w:pPr>
        <w:pStyle w:val="131"/>
        <w:numPr>
          <w:ilvl w:val="0"/>
          <w:numId w:val="7"/>
        </w:numPr>
        <w:ind w:leftChars="0"/>
        <w:rPr>
          <w:rFonts w:hint="eastAsia" w:ascii="Arial" w:hAnsi="Arial" w:eastAsia="Yu Mincho" w:cs="Arial"/>
        </w:rPr>
      </w:pPr>
      <w:r>
        <w:rPr>
          <w:rFonts w:hint="eastAsia" w:ascii="Arial" w:hAnsi="Arial" w:eastAsia="Yu Mincho" w:cs="Arial"/>
        </w:rPr>
        <w:t>Rel-19 MRO solutions for intra-CU LTM are taken as baseline for Rel-20 MRO, if applicable.</w:t>
      </w:r>
    </w:p>
    <w:p>
      <w:pPr>
        <w:pStyle w:val="131"/>
        <w:numPr>
          <w:ilvl w:val="0"/>
          <w:numId w:val="7"/>
        </w:numPr>
        <w:ind w:leftChars="0"/>
        <w:rPr>
          <w:rFonts w:hint="eastAsia" w:ascii="Arial" w:hAnsi="Arial" w:eastAsia="Yu Mincho" w:cs="Arial"/>
        </w:rPr>
      </w:pPr>
      <w:r>
        <w:rPr>
          <w:rFonts w:hint="eastAsia" w:ascii="Arial" w:hAnsi="Arial" w:eastAsia="Yu Mincho" w:cs="Arial"/>
        </w:rPr>
        <w:t xml:space="preserve">For inter-CU LTM, the definition of connection failure cases in 38.300 are taken as base line. </w:t>
      </w:r>
    </w:p>
    <w:p>
      <w:pPr>
        <w:pStyle w:val="131"/>
        <w:numPr>
          <w:ilvl w:val="0"/>
          <w:numId w:val="7"/>
        </w:numPr>
        <w:ind w:leftChars="0"/>
        <w:rPr>
          <w:rFonts w:hint="eastAsia" w:ascii="Arial" w:hAnsi="Arial" w:eastAsia="Yu Mincho" w:cs="Arial"/>
        </w:rPr>
      </w:pPr>
      <w:r>
        <w:rPr>
          <w:rFonts w:hint="eastAsia" w:ascii="Arial" w:hAnsi="Arial" w:eastAsia="Yu Mincho" w:cs="Arial"/>
        </w:rPr>
        <w:t xml:space="preserve">For inter-CU LTM, the detection mechanism of connection failure cases in 38.300 are taken as base line. </w:t>
      </w:r>
    </w:p>
    <w:p>
      <w:pPr>
        <w:pStyle w:val="131"/>
        <w:numPr>
          <w:ilvl w:val="0"/>
          <w:numId w:val="7"/>
        </w:numPr>
        <w:ind w:leftChars="0"/>
        <w:rPr>
          <w:rFonts w:hint="eastAsia" w:ascii="Arial" w:hAnsi="Arial" w:eastAsia="Yu Mincho" w:cs="Arial"/>
        </w:rPr>
      </w:pPr>
      <w:r>
        <w:rPr>
          <w:rFonts w:hint="eastAsia" w:ascii="Arial" w:hAnsi="Arial" w:eastAsia="Yu Mincho" w:cs="Arial"/>
        </w:rPr>
        <w:t>For the connection failure cases:</w:t>
      </w:r>
    </w:p>
    <w:p>
      <w:pPr>
        <w:pStyle w:val="131"/>
        <w:numPr>
          <w:ilvl w:val="0"/>
          <w:numId w:val="0"/>
        </w:numPr>
        <w:ind w:leftChars="0" w:firstLine="567" w:firstLineChars="0"/>
        <w:rPr>
          <w:rFonts w:hint="eastAsia" w:ascii="Arial" w:hAnsi="Arial" w:eastAsia="Yu Mincho" w:cs="Arial"/>
        </w:rPr>
      </w:pPr>
      <w:r>
        <w:rPr>
          <w:rFonts w:hint="eastAsia" w:ascii="Arial" w:hAnsi="Arial" w:eastAsia="Yu Mincho" w:cs="Arial"/>
        </w:rPr>
        <w:t>-After receiving a failure indication, the last serving gNB/gNB-CU performs initial analysis.</w:t>
      </w:r>
    </w:p>
    <w:p>
      <w:pPr>
        <w:pStyle w:val="131"/>
        <w:ind w:left="0" w:leftChars="0"/>
        <w:rPr>
          <w:rFonts w:ascii="Arial" w:hAnsi="Arial" w:eastAsia="Yu Mincho" w:cs="Arial"/>
        </w:rPr>
      </w:pPr>
    </w:p>
    <w:p>
      <w:pPr>
        <w:pStyle w:val="131"/>
        <w:numPr>
          <w:ilvl w:val="0"/>
          <w:numId w:val="6"/>
        </w:numPr>
        <w:spacing w:before="120" w:beforeLines="50" w:after="180"/>
        <w:ind w:leftChars="0"/>
        <w:rPr>
          <w:rFonts w:ascii="Arial" w:hAnsi="Arial" w:eastAsia="宋体" w:cs="Arial"/>
          <w:b/>
          <w:u w:val="single"/>
          <w:lang w:val="en-GB" w:eastAsia="zh-CN"/>
        </w:rPr>
      </w:pPr>
      <w:r>
        <w:rPr>
          <w:rFonts w:hint="eastAsia" w:ascii="Arial" w:hAnsi="Arial" w:eastAsia="宋体" w:cs="Arial"/>
          <w:b/>
          <w:u w:val="single"/>
          <w:lang w:val="en-US" w:eastAsia="zh-CN"/>
        </w:rPr>
        <w:t>MRO for intra-CU CLTM</w:t>
      </w:r>
    </w:p>
    <w:p>
      <w:pPr>
        <w:pStyle w:val="131"/>
        <w:numPr>
          <w:ilvl w:val="0"/>
          <w:numId w:val="7"/>
        </w:numPr>
        <w:ind w:leftChars="0"/>
        <w:rPr>
          <w:rFonts w:hint="default" w:ascii="Arial" w:hAnsi="Arial" w:eastAsia="Yu Mincho" w:cs="Arial"/>
          <w:lang w:val="en-US"/>
        </w:rPr>
      </w:pPr>
      <w:r>
        <w:rPr>
          <w:rFonts w:hint="default" w:ascii="Arial" w:hAnsi="Arial" w:eastAsia="Yu Mincho" w:cs="Arial"/>
          <w:lang w:val="en-US"/>
        </w:rPr>
        <w:t>At least Rel-19 MRO use-cases for intra-CU LTM need to be supported for MRO for Intra-CU conditional LTM, i.e.:</w:t>
      </w:r>
    </w:p>
    <w:p>
      <w:pPr>
        <w:pStyle w:val="131"/>
        <w:numPr>
          <w:ilvl w:val="0"/>
          <w:numId w:val="0"/>
        </w:numPr>
        <w:ind w:leftChars="0" w:firstLine="567" w:firstLineChars="0"/>
        <w:rPr>
          <w:rFonts w:hint="default" w:ascii="Arial" w:hAnsi="Arial" w:eastAsia="Yu Mincho" w:cs="Arial"/>
          <w:lang w:val="en-US"/>
        </w:rPr>
      </w:pPr>
      <w:r>
        <w:rPr>
          <w:rFonts w:hint="default" w:ascii="Arial" w:hAnsi="Arial" w:eastAsia="Yu Mincho" w:cs="Arial"/>
          <w:lang w:val="en-US"/>
        </w:rPr>
        <w:t xml:space="preserve">BFR shortly after successful C-LTM cell switch execution, failure due to wrong beam and outdated TA; </w:t>
      </w:r>
    </w:p>
    <w:p>
      <w:pPr>
        <w:pStyle w:val="131"/>
        <w:numPr>
          <w:ilvl w:val="0"/>
          <w:numId w:val="0"/>
        </w:numPr>
        <w:ind w:leftChars="0" w:firstLine="567" w:firstLineChars="0"/>
        <w:rPr>
          <w:rFonts w:hint="default" w:ascii="Arial" w:hAnsi="Arial" w:eastAsia="Yu Mincho" w:cs="Arial"/>
          <w:lang w:val="en-US"/>
        </w:rPr>
      </w:pPr>
      <w:r>
        <w:rPr>
          <w:rFonts w:hint="default" w:ascii="Arial" w:hAnsi="Arial" w:eastAsia="Yu Mincho" w:cs="Arial"/>
          <w:lang w:val="en-US"/>
        </w:rPr>
        <w:t>LTM connection failure: too late and too early C-LTM cell switch execution, C-LTM cell switch execution to wrong cell;</w:t>
      </w:r>
    </w:p>
    <w:p>
      <w:pPr>
        <w:pStyle w:val="131"/>
        <w:numPr>
          <w:ilvl w:val="0"/>
          <w:numId w:val="0"/>
        </w:numPr>
        <w:ind w:leftChars="0" w:firstLine="567" w:firstLineChars="0"/>
        <w:rPr>
          <w:rFonts w:hint="default" w:ascii="Arial" w:hAnsi="Arial" w:eastAsia="Yu Mincho" w:cs="Arial"/>
          <w:lang w:val="en-US"/>
        </w:rPr>
      </w:pPr>
      <w:r>
        <w:rPr>
          <w:rFonts w:hint="default" w:ascii="Arial" w:hAnsi="Arial" w:eastAsia="Yu Mincho" w:cs="Arial"/>
          <w:lang w:val="en-US"/>
        </w:rPr>
        <w:t>Near failure case: SHR successful HO</w:t>
      </w:r>
    </w:p>
    <w:p>
      <w:pPr>
        <w:pStyle w:val="131"/>
        <w:numPr>
          <w:ilvl w:val="0"/>
          <w:numId w:val="0"/>
        </w:numPr>
        <w:ind w:leftChars="0" w:firstLine="567" w:firstLineChars="0"/>
        <w:rPr>
          <w:rFonts w:hint="default" w:ascii="Arial" w:hAnsi="Arial" w:eastAsia="Yu Mincho" w:cs="Arial"/>
          <w:lang w:val="en-US"/>
        </w:rPr>
      </w:pPr>
      <w:r>
        <w:rPr>
          <w:rFonts w:hint="default" w:ascii="Arial" w:hAnsi="Arial" w:eastAsia="Yu Mincho" w:cs="Arial"/>
          <w:lang w:val="en-US"/>
        </w:rPr>
        <w:t xml:space="preserve">Successful case: ping/pong </w:t>
      </w:r>
    </w:p>
    <w:p>
      <w:pPr>
        <w:pStyle w:val="131"/>
        <w:numPr>
          <w:ilvl w:val="0"/>
          <w:numId w:val="7"/>
        </w:numPr>
        <w:ind w:leftChars="0"/>
        <w:rPr>
          <w:rFonts w:hint="default" w:ascii="Arial" w:hAnsi="Arial" w:eastAsia="Yu Mincho" w:cs="Arial"/>
          <w:lang w:val="en-US"/>
        </w:rPr>
      </w:pPr>
      <w:r>
        <w:rPr>
          <w:rFonts w:hint="default" w:ascii="Arial" w:hAnsi="Arial" w:eastAsia="Yu Mincho" w:cs="Arial"/>
          <w:lang w:val="en-US"/>
        </w:rPr>
        <w:t>Rel-19 MRO solutions for intra-CU LTM are taken as baseline for Rel-20 MRO for intra-CU C-LTM, if applicable.</w:t>
      </w:r>
    </w:p>
    <w:p>
      <w:pPr>
        <w:pStyle w:val="131"/>
        <w:numPr>
          <w:ilvl w:val="0"/>
          <w:numId w:val="7"/>
        </w:numPr>
        <w:ind w:leftChars="0"/>
        <w:rPr>
          <w:rFonts w:hint="default" w:ascii="Arial" w:hAnsi="Arial" w:eastAsia="Yu Mincho" w:cs="Arial"/>
          <w:lang w:val="en-US"/>
        </w:rPr>
      </w:pPr>
      <w:r>
        <w:rPr>
          <w:rFonts w:hint="default" w:ascii="Arial" w:hAnsi="Arial" w:eastAsia="Yu Mincho" w:cs="Arial"/>
          <w:lang w:val="en-US"/>
        </w:rPr>
        <w:t xml:space="preserve">For intra-CU C-LTM, the definition of connection failure cases for CHO defined in 38.300 are taken as base line. </w:t>
      </w:r>
    </w:p>
    <w:p>
      <w:pPr>
        <w:pStyle w:val="131"/>
        <w:numPr>
          <w:ilvl w:val="0"/>
          <w:numId w:val="7"/>
        </w:numPr>
        <w:ind w:leftChars="0"/>
        <w:rPr>
          <w:rFonts w:hint="default" w:ascii="Arial" w:hAnsi="Arial" w:eastAsia="Yu Mincho" w:cs="Arial"/>
          <w:lang w:val="en-US"/>
        </w:rPr>
      </w:pPr>
      <w:r>
        <w:rPr>
          <w:rFonts w:hint="default" w:ascii="Arial" w:hAnsi="Arial" w:eastAsia="Yu Mincho" w:cs="Arial"/>
          <w:lang w:val="en-US"/>
        </w:rPr>
        <w:t xml:space="preserve">For intra-CU C-LTM, the detection mechanism of connection failure cases in 38.300 are taken as base line. </w:t>
      </w:r>
    </w:p>
    <w:p>
      <w:pPr>
        <w:pStyle w:val="131"/>
        <w:numPr>
          <w:ilvl w:val="0"/>
          <w:numId w:val="7"/>
        </w:numPr>
        <w:ind w:leftChars="0"/>
        <w:rPr>
          <w:rFonts w:hint="default" w:ascii="Arial" w:hAnsi="Arial" w:eastAsia="Yu Mincho" w:cs="Arial"/>
          <w:lang w:val="en-US"/>
        </w:rPr>
      </w:pPr>
      <w:r>
        <w:rPr>
          <w:rFonts w:hint="default" w:ascii="Arial" w:hAnsi="Arial" w:eastAsia="Yu Mincho" w:cs="Arial"/>
          <w:lang w:val="en-US"/>
        </w:rPr>
        <w:t>For the connection failure cases, the last serving gNB-CU performs initial analysis.</w:t>
      </w:r>
    </w:p>
    <w:p>
      <w:pPr>
        <w:pStyle w:val="131"/>
        <w:ind w:left="0" w:leftChars="0"/>
        <w:rPr>
          <w:rFonts w:ascii="Arial" w:hAnsi="Arial" w:eastAsia="Yu Mincho" w:cs="Arial"/>
        </w:rPr>
      </w:pPr>
    </w:p>
    <w:p>
      <w:pPr>
        <w:pStyle w:val="131"/>
        <w:ind w:left="0" w:leftChars="0"/>
        <w:rPr>
          <w:rFonts w:ascii="Arial" w:hAnsi="Arial" w:eastAsia="Yu Mincho" w:cs="Arial"/>
        </w:rPr>
      </w:pPr>
    </w:p>
    <w:p>
      <w:pPr>
        <w:rPr>
          <w:rFonts w:ascii="Arial" w:hAnsi="Arial" w:eastAsia="宋体" w:cs="Arial"/>
          <w:b/>
          <w:u w:val="single"/>
          <w:lang w:val="en-US" w:eastAsia="zh-CN"/>
        </w:rPr>
      </w:pPr>
      <w:r>
        <w:rPr>
          <w:rFonts w:hint="eastAsia" w:ascii="Arial" w:hAnsi="Arial" w:eastAsia="宋体" w:cs="Arial"/>
          <w:b/>
          <w:u w:val="single"/>
          <w:lang w:val="en-US" w:eastAsia="zh-CN"/>
        </w:rPr>
        <w:t>RAN3#130(Nov 2025)</w:t>
      </w:r>
    </w:p>
    <w:p>
      <w:pPr>
        <w:pStyle w:val="131"/>
        <w:numPr>
          <w:ilvl w:val="0"/>
          <w:numId w:val="6"/>
        </w:numPr>
        <w:spacing w:after="180"/>
        <w:ind w:leftChars="0"/>
        <w:rPr>
          <w:rFonts w:ascii="Arial" w:hAnsi="Arial" w:eastAsia="宋体" w:cs="Arial"/>
          <w:b/>
          <w:u w:val="single"/>
          <w:lang w:eastAsia="zh-CN"/>
        </w:rPr>
      </w:pPr>
      <w:bookmarkStart w:id="0" w:name="OLE_LINK1"/>
      <w:r>
        <w:rPr>
          <w:rFonts w:ascii="Arial" w:hAnsi="Arial" w:eastAsia="宋体" w:cs="Arial"/>
          <w:b/>
          <w:u w:val="single"/>
          <w:lang w:val="en-GB" w:eastAsia="zh-CN"/>
        </w:rPr>
        <w:t>MRO enhancements</w:t>
      </w:r>
      <w:r>
        <w:rPr>
          <w:rFonts w:hint="eastAsia" w:ascii="Arial" w:hAnsi="Arial" w:eastAsia="宋体" w:cs="Arial"/>
          <w:b/>
          <w:u w:val="single"/>
          <w:lang w:val="en-US" w:eastAsia="zh-CN"/>
        </w:rPr>
        <w:t xml:space="preserve"> for inter-CU LTM</w:t>
      </w:r>
      <w:r>
        <w:rPr>
          <w:rFonts w:ascii="Arial" w:hAnsi="Arial" w:eastAsia="宋体" w:cs="Arial"/>
          <w:b/>
          <w:u w:val="single"/>
          <w:lang w:val="en-GB" w:eastAsia="zh-CN"/>
        </w:rPr>
        <w:t xml:space="preserve"> </w:t>
      </w:r>
    </w:p>
    <w:p>
      <w:pPr>
        <w:pStyle w:val="131"/>
        <w:numPr>
          <w:ilvl w:val="0"/>
          <w:numId w:val="7"/>
        </w:numPr>
        <w:ind w:leftChars="0"/>
        <w:rPr>
          <w:rFonts w:hint="eastAsia" w:ascii="Arial" w:hAnsi="Arial" w:eastAsia="Yu Mincho" w:cs="Arial"/>
        </w:rPr>
      </w:pPr>
      <w:r>
        <w:rPr>
          <w:rFonts w:hint="eastAsia" w:ascii="Arial" w:hAnsi="Arial" w:eastAsia="Yu Mincho" w:cs="Arial"/>
        </w:rPr>
        <w:t>The target gNB shall indicate the recovery beam info and Source gNB UE XnAP ID to source gNB via XnAP ACCESS AND MOBILITY INDICATION message.</w:t>
      </w:r>
    </w:p>
    <w:p>
      <w:pPr>
        <w:pStyle w:val="131"/>
        <w:numPr>
          <w:ilvl w:val="0"/>
          <w:numId w:val="7"/>
        </w:numPr>
        <w:ind w:leftChars="0"/>
        <w:rPr>
          <w:rFonts w:hint="eastAsia" w:ascii="Arial" w:hAnsi="Arial" w:eastAsia="Yu Mincho" w:cs="Arial"/>
        </w:rPr>
      </w:pPr>
      <w:r>
        <w:rPr>
          <w:rFonts w:hint="eastAsia" w:ascii="Arial" w:hAnsi="Arial" w:eastAsia="Yu Mincho" w:cs="Arial"/>
        </w:rPr>
        <w:t>The target gNB indicates the re-established/recovery beam and Source gNB UE XnAP ID to source gNB.</w:t>
      </w:r>
    </w:p>
    <w:p>
      <w:pPr>
        <w:pStyle w:val="131"/>
        <w:numPr>
          <w:ilvl w:val="0"/>
          <w:numId w:val="7"/>
        </w:numPr>
        <w:ind w:leftChars="0"/>
        <w:rPr>
          <w:rFonts w:hint="eastAsia" w:ascii="Arial" w:hAnsi="Arial" w:eastAsia="Yu Mincho" w:cs="Arial"/>
        </w:rPr>
      </w:pPr>
      <w:r>
        <w:rPr>
          <w:rFonts w:hint="eastAsia" w:ascii="Arial" w:hAnsi="Arial" w:eastAsia="Yu Mincho" w:cs="Arial"/>
        </w:rPr>
        <w:t>Target gNB sends the TA value used at successful RACH-based access to source gNB.</w:t>
      </w:r>
    </w:p>
    <w:p>
      <w:pPr>
        <w:pStyle w:val="131"/>
        <w:numPr>
          <w:ilvl w:val="0"/>
          <w:numId w:val="7"/>
        </w:numPr>
        <w:ind w:leftChars="0"/>
        <w:rPr>
          <w:rFonts w:hint="eastAsia" w:ascii="Arial" w:hAnsi="Arial" w:eastAsia="Yu Mincho" w:cs="Arial"/>
        </w:rPr>
      </w:pPr>
      <w:r>
        <w:rPr>
          <w:rFonts w:hint="eastAsia" w:ascii="Arial" w:hAnsi="Arial" w:eastAsia="Yu Mincho" w:cs="Arial"/>
        </w:rPr>
        <w:t>The existing forwarding mechanism for inter-CU LTM connection failure cases is taken as base line for subsequent LTM.</w:t>
      </w:r>
    </w:p>
    <w:p>
      <w:pPr>
        <w:pStyle w:val="131"/>
        <w:numPr>
          <w:ilvl w:val="0"/>
          <w:numId w:val="7"/>
        </w:numPr>
        <w:ind w:leftChars="0"/>
        <w:rPr>
          <w:rFonts w:hint="eastAsia" w:ascii="Arial" w:hAnsi="Arial" w:eastAsia="Yu Mincho" w:cs="Arial"/>
        </w:rPr>
      </w:pPr>
      <w:r>
        <w:rPr>
          <w:rFonts w:hint="eastAsia" w:ascii="Arial" w:hAnsi="Arial" w:eastAsia="Yu Mincho" w:cs="Arial"/>
        </w:rPr>
        <w:t>Re-use the Failure Indication message over Xn to forward the RLF report from the CU managing the re-establishment cell (or the cell where the network retrieves the RLF report) to CU managing the last serving cell.</w:t>
      </w:r>
    </w:p>
    <w:p>
      <w:pPr>
        <w:pStyle w:val="131"/>
        <w:numPr>
          <w:ilvl w:val="0"/>
          <w:numId w:val="7"/>
        </w:numPr>
        <w:ind w:leftChars="0"/>
        <w:rPr>
          <w:rFonts w:hint="eastAsia" w:ascii="Arial" w:hAnsi="Arial" w:eastAsia="Yu Mincho" w:cs="Arial"/>
        </w:rPr>
      </w:pPr>
      <w:r>
        <w:rPr>
          <w:rFonts w:hint="eastAsia" w:ascii="Arial" w:hAnsi="Arial" w:eastAsia="Yu Mincho" w:cs="Arial"/>
        </w:rPr>
        <w:t>Re-use the Handover Report message over Xn to forward the RLF report from the CU managing the last serving cell to the CU managing the source cell.</w:t>
      </w:r>
    </w:p>
    <w:p>
      <w:pPr>
        <w:pStyle w:val="131"/>
        <w:numPr>
          <w:ilvl w:val="0"/>
          <w:numId w:val="7"/>
        </w:numPr>
        <w:ind w:leftChars="0"/>
        <w:rPr>
          <w:rFonts w:hint="eastAsia" w:ascii="Arial" w:hAnsi="Arial" w:eastAsia="Yu Mincho" w:cs="Arial"/>
        </w:rPr>
      </w:pPr>
      <w:r>
        <w:rPr>
          <w:rFonts w:hint="eastAsia" w:ascii="Arial" w:hAnsi="Arial" w:eastAsia="Yu Mincho" w:cs="Arial"/>
        </w:rPr>
        <w:t>Include an LTM cell switch indicator in the legacy NGAP Visited Cells IE.</w:t>
      </w:r>
    </w:p>
    <w:p>
      <w:pPr>
        <w:pStyle w:val="131"/>
        <w:ind w:left="0" w:leftChars="0"/>
        <w:rPr>
          <w:rFonts w:ascii="Arial" w:hAnsi="Arial" w:eastAsia="Yu Mincho" w:cs="Arial"/>
        </w:rPr>
      </w:pPr>
    </w:p>
    <w:p>
      <w:pPr>
        <w:pStyle w:val="131"/>
        <w:numPr>
          <w:ilvl w:val="0"/>
          <w:numId w:val="6"/>
        </w:numPr>
        <w:spacing w:before="120" w:beforeLines="50" w:after="180"/>
        <w:ind w:leftChars="0"/>
        <w:rPr>
          <w:rFonts w:ascii="Arial" w:hAnsi="Arial" w:eastAsia="宋体" w:cs="Arial"/>
          <w:b/>
          <w:u w:val="single"/>
          <w:lang w:val="en-GB" w:eastAsia="zh-CN"/>
        </w:rPr>
      </w:pPr>
      <w:r>
        <w:rPr>
          <w:rFonts w:hint="eastAsia" w:ascii="Arial" w:hAnsi="Arial" w:eastAsia="宋体" w:cs="Arial"/>
          <w:b/>
          <w:u w:val="single"/>
          <w:lang w:val="en-US" w:eastAsia="zh-CN"/>
        </w:rPr>
        <w:t>MRO for intra-CU CLTM</w:t>
      </w:r>
    </w:p>
    <w:p>
      <w:pPr>
        <w:pStyle w:val="131"/>
        <w:numPr>
          <w:ilvl w:val="0"/>
          <w:numId w:val="7"/>
        </w:numPr>
        <w:ind w:leftChars="0"/>
        <w:rPr>
          <w:rFonts w:hint="eastAsia" w:ascii="Arial" w:hAnsi="Arial" w:eastAsia="Yu Mincho" w:cs="Arial"/>
        </w:rPr>
      </w:pPr>
      <w:r>
        <w:rPr>
          <w:rFonts w:hint="eastAsia" w:ascii="Arial" w:hAnsi="Arial" w:eastAsia="Yu Mincho" w:cs="Arial"/>
        </w:rPr>
        <w:t>Failure causes that should be optimized for intra-CU CLTM,</w:t>
      </w:r>
    </w:p>
    <w:p>
      <w:pPr>
        <w:pStyle w:val="131"/>
        <w:numPr>
          <w:ilvl w:val="0"/>
          <w:numId w:val="0"/>
        </w:numPr>
        <w:ind w:leftChars="0" w:firstLine="630" w:firstLineChars="300"/>
        <w:rPr>
          <w:rFonts w:hint="eastAsia" w:ascii="Arial" w:hAnsi="Arial" w:eastAsia="Yu Mincho" w:cs="Arial"/>
        </w:rPr>
      </w:pPr>
      <w:r>
        <w:rPr>
          <w:rFonts w:hint="eastAsia" w:ascii="Arial" w:hAnsi="Arial" w:eastAsia="Yu Mincho" w:cs="Arial"/>
        </w:rPr>
        <w:t>1.</w:t>
      </w:r>
      <w:r>
        <w:rPr>
          <w:rFonts w:hint="eastAsia" w:ascii="Arial" w:hAnsi="Arial" w:eastAsia="Yu Mincho" w:cs="Arial"/>
        </w:rPr>
        <w:tab/>
      </w:r>
      <w:r>
        <w:rPr>
          <w:rFonts w:hint="eastAsia" w:ascii="Arial" w:hAnsi="Arial" w:eastAsia="Yu Mincho" w:cs="Arial"/>
        </w:rPr>
        <w:t>Inappropriate CLTM execution conditions (L3 or L1)</w:t>
      </w:r>
    </w:p>
    <w:p>
      <w:pPr>
        <w:pStyle w:val="131"/>
        <w:numPr>
          <w:ilvl w:val="0"/>
          <w:numId w:val="0"/>
        </w:numPr>
        <w:ind w:firstLine="630" w:firstLineChars="300"/>
        <w:rPr>
          <w:rFonts w:hint="eastAsia" w:ascii="Arial" w:hAnsi="Arial" w:eastAsia="Yu Mincho" w:cs="Arial"/>
        </w:rPr>
      </w:pPr>
      <w:r>
        <w:rPr>
          <w:rFonts w:hint="eastAsia" w:ascii="Arial" w:hAnsi="Arial" w:eastAsia="Yu Mincho" w:cs="Arial"/>
        </w:rPr>
        <w:t>2.</w:t>
      </w:r>
      <w:r>
        <w:rPr>
          <w:rFonts w:hint="eastAsia" w:ascii="Arial" w:hAnsi="Arial" w:eastAsia="Yu Mincho" w:cs="Arial"/>
        </w:rPr>
        <w:tab/>
      </w:r>
      <w:r>
        <w:rPr>
          <w:rFonts w:hint="eastAsia" w:ascii="Arial" w:hAnsi="Arial" w:eastAsia="Yu Mincho" w:cs="Arial"/>
        </w:rPr>
        <w:t xml:space="preserve">Inappropriate CLTM candidate cell list configured by CU </w:t>
      </w:r>
    </w:p>
    <w:p>
      <w:pPr>
        <w:pStyle w:val="131"/>
        <w:numPr>
          <w:ilvl w:val="0"/>
          <w:numId w:val="0"/>
        </w:numPr>
        <w:ind w:leftChars="0" w:firstLine="630" w:firstLineChars="300"/>
        <w:rPr>
          <w:rFonts w:hint="eastAsia" w:ascii="Arial" w:hAnsi="Arial" w:eastAsia="Yu Mincho" w:cs="Arial"/>
        </w:rPr>
      </w:pPr>
      <w:r>
        <w:rPr>
          <w:rFonts w:hint="eastAsia" w:ascii="Arial" w:hAnsi="Arial" w:eastAsia="Yu Mincho" w:cs="Arial"/>
        </w:rPr>
        <w:t>3.</w:t>
      </w:r>
      <w:r>
        <w:rPr>
          <w:rFonts w:hint="eastAsia" w:ascii="Arial" w:hAnsi="Arial" w:eastAsia="Yu Mincho" w:cs="Arial"/>
        </w:rPr>
        <w:tab/>
      </w:r>
      <w:r>
        <w:rPr>
          <w:rFonts w:hint="eastAsia" w:ascii="Arial" w:hAnsi="Arial" w:eastAsia="Yu Mincho" w:cs="Arial"/>
        </w:rPr>
        <w:t>Inappropriate configuration on CLTM TAT</w:t>
      </w:r>
    </w:p>
    <w:bookmarkEnd w:id="0"/>
    <w:p>
      <w:pPr>
        <w:pStyle w:val="131"/>
        <w:numPr>
          <w:ilvl w:val="0"/>
          <w:numId w:val="7"/>
        </w:numPr>
        <w:ind w:leftChars="0"/>
        <w:rPr>
          <w:rFonts w:hint="eastAsia" w:ascii="Arial" w:hAnsi="Arial" w:eastAsia="Yu Mincho" w:cs="Arial"/>
        </w:rPr>
      </w:pPr>
      <w:r>
        <w:rPr>
          <w:rFonts w:hint="eastAsia" w:ascii="Arial" w:hAnsi="Arial" w:eastAsia="Yu Mincho" w:cs="Arial"/>
        </w:rPr>
        <w:t>Remove FFS whether both L1 and L3 apply to beam related selection optimization.</w:t>
      </w:r>
    </w:p>
    <w:p>
      <w:pPr>
        <w:pStyle w:val="131"/>
        <w:numPr>
          <w:ilvl w:val="0"/>
          <w:numId w:val="7"/>
        </w:numPr>
        <w:ind w:leftChars="0"/>
        <w:rPr>
          <w:rFonts w:hint="eastAsia" w:ascii="Arial" w:hAnsi="Arial" w:eastAsia="Yu Mincho" w:cs="Arial"/>
        </w:rPr>
      </w:pPr>
      <w:r>
        <w:rPr>
          <w:rFonts w:hint="eastAsia" w:ascii="Arial" w:hAnsi="Arial" w:eastAsia="Yu Mincho" w:cs="Arial"/>
        </w:rPr>
        <w:t xml:space="preserve">CLTM type: It indicates the last executed handover type is CLTM before the last detected connection failure. </w:t>
      </w:r>
    </w:p>
    <w:p>
      <w:pPr>
        <w:pStyle w:val="131"/>
        <w:numPr>
          <w:ilvl w:val="0"/>
          <w:numId w:val="7"/>
        </w:numPr>
        <w:ind w:leftChars="0"/>
        <w:rPr>
          <w:rFonts w:hint="eastAsia" w:ascii="Arial" w:hAnsi="Arial" w:eastAsia="Yu Mincho" w:cs="Arial"/>
        </w:rPr>
      </w:pPr>
      <w:r>
        <w:rPr>
          <w:rFonts w:hint="eastAsia" w:ascii="Arial" w:hAnsi="Arial" w:eastAsia="Yu Mincho" w:cs="Arial"/>
        </w:rPr>
        <w:t>CU sends Last Visited LTM Cell list to the DU in UE CONTEXT MODIFCATION REQUEST message.</w:t>
      </w:r>
    </w:p>
    <w:p>
      <w:pPr>
        <w:pStyle w:val="131"/>
        <w:ind w:left="0" w:leftChars="0"/>
        <w:rPr>
          <w:rFonts w:ascii="Arial" w:hAnsi="Arial" w:eastAsia="Yu Mincho" w:cs="Arial"/>
        </w:rPr>
      </w:pPr>
    </w:p>
    <w:p>
      <w:pPr>
        <w:pStyle w:val="131"/>
        <w:ind w:left="0" w:leftChars="0"/>
        <w:rPr>
          <w:rFonts w:ascii="Arial" w:hAnsi="Arial" w:eastAsia="Yu Mincho" w:cs="Arial"/>
        </w:rPr>
      </w:pPr>
    </w:p>
    <w:p>
      <w:pPr>
        <w:pStyle w:val="6"/>
        <w:rPr>
          <w:lang w:eastAsia="ja-JP"/>
        </w:rPr>
      </w:pPr>
      <w:r>
        <w:rPr>
          <w:lang w:eastAsia="ja-JP"/>
        </w:rPr>
        <w:t>2.3.2</w:t>
      </w:r>
      <w:r>
        <w:rPr>
          <w:lang w:eastAsia="ja-JP"/>
        </w:rPr>
        <w:tab/>
      </w:r>
      <w:r>
        <w:rPr>
          <w:lang w:eastAsia="ja-JP"/>
        </w:rPr>
        <w:t>Remaining Open issues</w:t>
      </w:r>
    </w:p>
    <w:p>
      <w:pPr>
        <w:pStyle w:val="131"/>
        <w:numPr>
          <w:ilvl w:val="0"/>
          <w:numId w:val="7"/>
        </w:numPr>
        <w:ind w:leftChars="0"/>
        <w:rPr>
          <w:rFonts w:ascii="Arial" w:hAnsi="Arial" w:eastAsia="Yu Mincho" w:cs="Arial"/>
        </w:rPr>
      </w:pPr>
      <w:bookmarkStart w:id="1" w:name="OLE_LINK2"/>
      <w:r>
        <w:rPr>
          <w:rFonts w:hint="eastAsia" w:ascii="Arial" w:hAnsi="Arial" w:eastAsia="Yu Mincho" w:cs="Arial"/>
        </w:rPr>
        <w:t>FFS whether both L1 and L3 apply to beam related selection optimization.</w:t>
      </w:r>
    </w:p>
    <w:p>
      <w:pPr>
        <w:pStyle w:val="131"/>
        <w:numPr>
          <w:ilvl w:val="0"/>
          <w:numId w:val="7"/>
        </w:numPr>
        <w:ind w:leftChars="0"/>
        <w:rPr>
          <w:rFonts w:ascii="Arial" w:hAnsi="Arial" w:eastAsia="Yu Mincho" w:cs="Arial"/>
        </w:rPr>
      </w:pPr>
      <w:r>
        <w:rPr>
          <w:rFonts w:hint="eastAsia" w:ascii="Arial" w:hAnsi="Arial" w:eastAsia="Yu Mincho" w:cs="Arial"/>
        </w:rPr>
        <w:t>Additional information required from UE</w:t>
      </w:r>
    </w:p>
    <w:p>
      <w:pPr>
        <w:pStyle w:val="131"/>
        <w:numPr>
          <w:ilvl w:val="0"/>
          <w:numId w:val="7"/>
        </w:numPr>
        <w:ind w:leftChars="0"/>
        <w:rPr>
          <w:rFonts w:ascii="Arial" w:hAnsi="Arial" w:eastAsia="Yu Mincho" w:cs="Arial"/>
        </w:rPr>
      </w:pPr>
      <w:r>
        <w:rPr>
          <w:rFonts w:hint="eastAsia" w:ascii="Arial" w:hAnsi="Arial" w:eastAsia="Yu Mincho" w:cs="Arial"/>
        </w:rPr>
        <w:t>Impact of L1 or L3-triggered LTM?</w:t>
      </w:r>
    </w:p>
    <w:p>
      <w:pPr>
        <w:pStyle w:val="131"/>
        <w:numPr>
          <w:ilvl w:val="0"/>
          <w:numId w:val="7"/>
        </w:numPr>
        <w:ind w:leftChars="0"/>
        <w:rPr>
          <w:rFonts w:ascii="Arial" w:hAnsi="Arial" w:eastAsia="Yu Mincho" w:cs="Arial"/>
        </w:rPr>
      </w:pPr>
      <w:r>
        <w:rPr>
          <w:rFonts w:hint="eastAsia" w:ascii="Arial" w:hAnsi="Arial" w:eastAsia="Yu Mincho" w:cs="Arial"/>
        </w:rPr>
        <w:t>FFS on the content of the recovery beam info.</w:t>
      </w:r>
    </w:p>
    <w:p>
      <w:pPr>
        <w:pStyle w:val="131"/>
        <w:numPr>
          <w:ilvl w:val="0"/>
          <w:numId w:val="7"/>
        </w:numPr>
        <w:ind w:leftChars="0"/>
        <w:rPr>
          <w:rFonts w:hint="eastAsia" w:ascii="Arial" w:hAnsi="Arial" w:eastAsia="Yu Mincho" w:cs="Arial"/>
        </w:rPr>
      </w:pPr>
      <w:r>
        <w:rPr>
          <w:rFonts w:hint="eastAsia" w:ascii="Arial" w:hAnsi="Arial" w:eastAsia="Yu Mincho" w:cs="Arial"/>
        </w:rPr>
        <w:t>The beam ID format is FFS.</w:t>
      </w:r>
    </w:p>
    <w:p>
      <w:pPr>
        <w:pStyle w:val="131"/>
        <w:numPr>
          <w:ilvl w:val="0"/>
          <w:numId w:val="7"/>
        </w:numPr>
        <w:ind w:leftChars="0"/>
        <w:rPr>
          <w:rFonts w:hint="eastAsia" w:ascii="Arial" w:hAnsi="Arial" w:eastAsia="Yu Mincho" w:cs="Arial"/>
        </w:rPr>
      </w:pPr>
      <w:r>
        <w:rPr>
          <w:rFonts w:hint="eastAsia" w:ascii="Arial" w:hAnsi="Arial" w:eastAsia="Yu Mincho" w:cs="Arial"/>
        </w:rPr>
        <w:t>ACCESS AND MOBILITY INDICATION or FAILURE INDICATION?</w:t>
      </w:r>
    </w:p>
    <w:p>
      <w:pPr>
        <w:pStyle w:val="131"/>
        <w:numPr>
          <w:ilvl w:val="0"/>
          <w:numId w:val="7"/>
        </w:numPr>
        <w:ind w:leftChars="0"/>
        <w:rPr>
          <w:rFonts w:ascii="Arial" w:hAnsi="Arial" w:eastAsia="Yu Mincho" w:cs="Arial"/>
        </w:rPr>
      </w:pPr>
      <w:r>
        <w:rPr>
          <w:rFonts w:hint="eastAsia" w:ascii="Arial" w:hAnsi="Arial" w:eastAsia="Yu Mincho" w:cs="Arial"/>
        </w:rPr>
        <w:t>FFS if any enhancement is needed.</w:t>
      </w:r>
    </w:p>
    <w:p>
      <w:pPr>
        <w:pStyle w:val="131"/>
        <w:numPr>
          <w:ilvl w:val="0"/>
          <w:numId w:val="7"/>
        </w:numPr>
        <w:ind w:leftChars="0"/>
        <w:rPr>
          <w:rFonts w:ascii="Arial" w:hAnsi="Arial" w:eastAsia="Yu Mincho" w:cs="Arial"/>
        </w:rPr>
      </w:pPr>
      <w:r>
        <w:rPr>
          <w:rFonts w:hint="eastAsia" w:ascii="Arial" w:hAnsi="Arial" w:eastAsia="Yu Mincho" w:cs="Arial"/>
        </w:rPr>
        <w:t>Include an HO type (e.g. L3 HO, LTM, …) to Handover Report? Or use existing info in RLF Report to guess the HO? Or add an explicit HO type in the RLF Report?</w:t>
      </w:r>
    </w:p>
    <w:p>
      <w:pPr>
        <w:pStyle w:val="131"/>
        <w:numPr>
          <w:ilvl w:val="0"/>
          <w:numId w:val="7"/>
        </w:numPr>
        <w:ind w:leftChars="0"/>
        <w:rPr>
          <w:rFonts w:ascii="Arial" w:hAnsi="Arial" w:eastAsia="Yu Mincho" w:cs="Arial"/>
        </w:rPr>
      </w:pPr>
      <w:r>
        <w:rPr>
          <w:rFonts w:hint="eastAsia" w:ascii="Arial" w:hAnsi="Arial" w:eastAsia="Yu Mincho" w:cs="Arial"/>
        </w:rPr>
        <w:t>FFS if this indicator needs to differentiate L1 and L3-triggered LTM.</w:t>
      </w:r>
    </w:p>
    <w:p>
      <w:pPr>
        <w:pStyle w:val="131"/>
        <w:numPr>
          <w:ilvl w:val="0"/>
          <w:numId w:val="7"/>
        </w:numPr>
        <w:ind w:leftChars="0"/>
        <w:rPr>
          <w:rFonts w:ascii="Arial" w:hAnsi="Arial" w:eastAsia="Yu Mincho" w:cs="Arial"/>
        </w:rPr>
      </w:pPr>
      <w:r>
        <w:rPr>
          <w:rFonts w:hint="eastAsia" w:ascii="Arial" w:hAnsi="Arial" w:eastAsia="Yu Mincho" w:cs="Arial"/>
        </w:rPr>
        <w:t>Whether cell not accepted by DU should be optimized is FFS</w:t>
      </w:r>
    </w:p>
    <w:p>
      <w:pPr>
        <w:pStyle w:val="131"/>
        <w:numPr>
          <w:ilvl w:val="0"/>
          <w:numId w:val="7"/>
        </w:numPr>
        <w:ind w:leftChars="0"/>
        <w:rPr>
          <w:rFonts w:ascii="Arial" w:hAnsi="Arial" w:eastAsia="Yu Mincho" w:cs="Arial"/>
        </w:rPr>
      </w:pPr>
      <w:r>
        <w:rPr>
          <w:rFonts w:hint="eastAsia" w:ascii="Arial" w:hAnsi="Arial" w:eastAsia="Yu Mincho" w:cs="Arial"/>
        </w:rPr>
        <w:t xml:space="preserve">UE-based solution is used for outdated TA for intra-CU CLTM. </w:t>
      </w:r>
    </w:p>
    <w:p>
      <w:pPr>
        <w:pStyle w:val="131"/>
        <w:numPr>
          <w:ilvl w:val="0"/>
          <w:numId w:val="7"/>
        </w:numPr>
        <w:ind w:leftChars="0"/>
        <w:rPr>
          <w:rFonts w:ascii="Arial" w:hAnsi="Arial" w:eastAsia="Yu Mincho" w:cs="Arial"/>
        </w:rPr>
      </w:pPr>
      <w:r>
        <w:rPr>
          <w:rFonts w:hint="eastAsia" w:ascii="Arial" w:hAnsi="Arial" w:eastAsia="Yu Mincho" w:cs="Arial"/>
        </w:rPr>
        <w:t xml:space="preserve">Current network-based solution for BFR shortly after successful CLTM cell switch is also applied to intra-CU CLTM? </w:t>
      </w:r>
    </w:p>
    <w:p>
      <w:pPr>
        <w:pStyle w:val="131"/>
        <w:numPr>
          <w:ilvl w:val="0"/>
          <w:numId w:val="7"/>
        </w:numPr>
        <w:ind w:leftChars="0"/>
        <w:rPr>
          <w:rFonts w:ascii="Arial" w:hAnsi="Arial" w:eastAsia="Yu Mincho" w:cs="Arial"/>
        </w:rPr>
      </w:pPr>
      <w:r>
        <w:rPr>
          <w:rFonts w:hint="eastAsia" w:ascii="Arial" w:hAnsi="Arial" w:eastAsia="Yu Mincho" w:cs="Arial"/>
        </w:rPr>
        <w:t xml:space="preserve">UE-based solution is used for wrong beam selection for intra-CU CLTM? </w:t>
      </w:r>
    </w:p>
    <w:p>
      <w:pPr>
        <w:pStyle w:val="131"/>
        <w:numPr>
          <w:ilvl w:val="0"/>
          <w:numId w:val="7"/>
        </w:numPr>
        <w:ind w:leftChars="0"/>
        <w:rPr>
          <w:rFonts w:hint="eastAsia" w:ascii="Arial" w:hAnsi="Arial" w:eastAsia="Yu Mincho" w:cs="Arial"/>
        </w:rPr>
      </w:pPr>
      <w:r>
        <w:rPr>
          <w:rFonts w:hint="eastAsia" w:ascii="Arial" w:hAnsi="Arial" w:eastAsia="Yu Mincho" w:cs="Arial"/>
        </w:rPr>
        <w:t>The last execution condition which was met: L1, L3 or neither.</w:t>
      </w:r>
    </w:p>
    <w:p>
      <w:pPr>
        <w:pStyle w:val="131"/>
        <w:numPr>
          <w:ilvl w:val="0"/>
          <w:numId w:val="7"/>
        </w:numPr>
        <w:ind w:leftChars="0"/>
        <w:rPr>
          <w:rFonts w:hint="eastAsia" w:ascii="Arial" w:hAnsi="Arial" w:eastAsia="Yu Mincho" w:cs="Arial"/>
        </w:rPr>
      </w:pPr>
      <w:r>
        <w:rPr>
          <w:rFonts w:hint="eastAsia" w:ascii="Arial" w:hAnsi="Arial" w:eastAsia="Yu Mincho" w:cs="Arial"/>
        </w:rPr>
        <w:t>The first execution condition which was met: L1 or L3.</w:t>
      </w:r>
    </w:p>
    <w:p>
      <w:pPr>
        <w:pStyle w:val="131"/>
        <w:numPr>
          <w:ilvl w:val="0"/>
          <w:numId w:val="7"/>
        </w:numPr>
        <w:ind w:leftChars="0"/>
        <w:rPr>
          <w:rFonts w:ascii="Arial" w:hAnsi="Arial" w:eastAsia="Yu Mincho" w:cs="Arial"/>
        </w:rPr>
      </w:pPr>
      <w:r>
        <w:rPr>
          <w:rFonts w:hint="eastAsia" w:ascii="Arial" w:hAnsi="Arial" w:eastAsia="Yu Mincho" w:cs="Arial"/>
        </w:rPr>
        <w:t xml:space="preserve">The execution conditions which were met, which condition trigger the CLTM handover, apply to both L1 and L3 </w:t>
      </w:r>
    </w:p>
    <w:p>
      <w:pPr>
        <w:pStyle w:val="131"/>
        <w:numPr>
          <w:ilvl w:val="0"/>
          <w:numId w:val="7"/>
        </w:numPr>
        <w:ind w:leftChars="0"/>
        <w:rPr>
          <w:rFonts w:hint="eastAsia" w:ascii="Arial" w:hAnsi="Arial" w:eastAsia="Yu Mincho" w:cs="Arial"/>
        </w:rPr>
      </w:pPr>
      <w:r>
        <w:rPr>
          <w:rFonts w:hint="eastAsia" w:ascii="Arial" w:hAnsi="Arial" w:eastAsia="Yu Mincho" w:cs="Arial"/>
        </w:rPr>
        <w:t>Cell ID for which the execution is performed.</w:t>
      </w:r>
    </w:p>
    <w:p>
      <w:pPr>
        <w:pStyle w:val="131"/>
        <w:numPr>
          <w:ilvl w:val="0"/>
          <w:numId w:val="7"/>
        </w:numPr>
        <w:ind w:leftChars="0"/>
        <w:rPr>
          <w:rFonts w:hint="eastAsia" w:ascii="Arial" w:hAnsi="Arial" w:eastAsia="Yu Mincho" w:cs="Arial"/>
        </w:rPr>
      </w:pPr>
      <w:r>
        <w:rPr>
          <w:rFonts w:hint="eastAsia" w:ascii="Arial" w:hAnsi="Arial" w:eastAsia="Yu Mincho" w:cs="Arial"/>
        </w:rPr>
        <w:t>Cell list for which the execution conditions are fulfilled.</w:t>
      </w:r>
    </w:p>
    <w:p>
      <w:pPr>
        <w:pStyle w:val="131"/>
        <w:numPr>
          <w:ilvl w:val="0"/>
          <w:numId w:val="7"/>
        </w:numPr>
        <w:ind w:leftChars="0"/>
        <w:rPr>
          <w:rFonts w:hint="eastAsia" w:ascii="Arial" w:hAnsi="Arial" w:eastAsia="Yu Mincho" w:cs="Arial"/>
        </w:rPr>
      </w:pPr>
      <w:r>
        <w:rPr>
          <w:rFonts w:hint="eastAsia" w:ascii="Arial" w:hAnsi="Arial" w:eastAsia="Yu Mincho" w:cs="Arial"/>
        </w:rPr>
        <w:t>CLTM Time alignment timer remaining time.</w:t>
      </w:r>
    </w:p>
    <w:p>
      <w:pPr>
        <w:pStyle w:val="131"/>
        <w:numPr>
          <w:ilvl w:val="0"/>
          <w:numId w:val="7"/>
        </w:numPr>
        <w:ind w:leftChars="0"/>
        <w:rPr>
          <w:rFonts w:hint="eastAsia" w:ascii="Arial" w:hAnsi="Arial" w:eastAsia="Yu Mincho" w:cs="Arial"/>
        </w:rPr>
      </w:pPr>
      <w:r>
        <w:rPr>
          <w:rFonts w:hint="eastAsia" w:ascii="Arial" w:hAnsi="Arial" w:eastAsia="Yu Mincho" w:cs="Arial"/>
        </w:rPr>
        <w:t>Time elapsed from CLTM cell switch execution to failure.</w:t>
      </w:r>
    </w:p>
    <w:p>
      <w:pPr>
        <w:pStyle w:val="131"/>
        <w:numPr>
          <w:ilvl w:val="0"/>
          <w:numId w:val="7"/>
        </w:numPr>
        <w:ind w:leftChars="0"/>
        <w:rPr>
          <w:rFonts w:hint="eastAsia" w:ascii="Arial" w:hAnsi="Arial" w:eastAsia="Yu Mincho" w:cs="Arial"/>
        </w:rPr>
      </w:pPr>
      <w:r>
        <w:rPr>
          <w:rFonts w:hint="eastAsia" w:ascii="Arial" w:hAnsi="Arial" w:eastAsia="Yu Mincho" w:cs="Arial"/>
        </w:rPr>
        <w:t>Time from adding execution condition (upon receiving RRCReconfiguration message) to failure.</w:t>
      </w:r>
    </w:p>
    <w:p>
      <w:pPr>
        <w:pStyle w:val="131"/>
        <w:numPr>
          <w:ilvl w:val="0"/>
          <w:numId w:val="7"/>
        </w:numPr>
        <w:ind w:leftChars="0"/>
        <w:rPr>
          <w:rFonts w:hint="eastAsia" w:ascii="Arial" w:hAnsi="Arial" w:eastAsia="Yu Mincho" w:cs="Arial"/>
        </w:rPr>
      </w:pPr>
      <w:r>
        <w:rPr>
          <w:rFonts w:hint="eastAsia" w:ascii="Arial" w:hAnsi="Arial" w:eastAsia="Yu Mincho" w:cs="Arial"/>
        </w:rPr>
        <w:t>Time when the execution was performed.</w:t>
      </w:r>
    </w:p>
    <w:p>
      <w:pPr>
        <w:pStyle w:val="131"/>
        <w:numPr>
          <w:ilvl w:val="0"/>
          <w:numId w:val="7"/>
        </w:numPr>
        <w:ind w:leftChars="0"/>
        <w:rPr>
          <w:rFonts w:hint="eastAsia" w:ascii="Arial" w:hAnsi="Arial" w:eastAsia="Yu Mincho" w:cs="Arial"/>
        </w:rPr>
      </w:pPr>
      <w:r>
        <w:rPr>
          <w:rFonts w:hint="eastAsia" w:ascii="Arial" w:hAnsi="Arial" w:eastAsia="Yu Mincho" w:cs="Arial"/>
        </w:rPr>
        <w:t>CLTM RACH-less access failure indication: It indicates whether a RACH-less access failure happens before the successful RACH-based access to the same target cell.</w:t>
      </w:r>
    </w:p>
    <w:p>
      <w:pPr>
        <w:pStyle w:val="131"/>
        <w:numPr>
          <w:ilvl w:val="0"/>
          <w:numId w:val="7"/>
        </w:numPr>
        <w:ind w:leftChars="0"/>
        <w:rPr>
          <w:rFonts w:hint="eastAsia" w:ascii="Arial" w:hAnsi="Arial" w:eastAsia="Yu Mincho" w:cs="Arial"/>
        </w:rPr>
      </w:pPr>
      <w:r>
        <w:rPr>
          <w:rFonts w:hint="eastAsia" w:ascii="Arial" w:hAnsi="Arial" w:eastAsia="Yu Mincho" w:cs="Arial"/>
        </w:rPr>
        <w:t>The SSB index of the beam used in CLTM re-establishment or CLTM recovery</w:t>
      </w:r>
    </w:p>
    <w:p>
      <w:pPr>
        <w:pStyle w:val="131"/>
        <w:numPr>
          <w:ilvl w:val="0"/>
          <w:numId w:val="7"/>
        </w:numPr>
        <w:ind w:leftChars="0"/>
        <w:rPr>
          <w:rFonts w:ascii="Arial" w:hAnsi="Arial" w:eastAsia="Yu Mincho" w:cs="Arial"/>
        </w:rPr>
      </w:pPr>
      <w:r>
        <w:rPr>
          <w:rFonts w:hint="eastAsia" w:ascii="Arial" w:hAnsi="Arial" w:eastAsia="Yu Mincho" w:cs="Arial"/>
        </w:rPr>
        <w:t>The difference between TA value used in the failed CLTM and the TA value received in RAR (or msgB) at CLTM re-establishment</w:t>
      </w:r>
    </w:p>
    <w:bookmarkEnd w:id="1"/>
    <w:p>
      <w:pPr>
        <w:pStyle w:val="131"/>
        <w:widowControl w:val="0"/>
        <w:numPr>
          <w:ilvl w:val="0"/>
          <w:numId w:val="0"/>
        </w:numPr>
        <w:overflowPunct/>
        <w:autoSpaceDE/>
        <w:autoSpaceDN/>
        <w:adjustRightInd/>
        <w:spacing w:after="0"/>
        <w:jc w:val="both"/>
        <w:textAlignment w:val="auto"/>
        <w:rPr>
          <w:rFonts w:ascii="Arial" w:hAnsi="Arial" w:eastAsia="Yu Mincho" w:cs="Arial"/>
        </w:rPr>
      </w:pPr>
    </w:p>
    <w:p>
      <w:pPr>
        <w:pStyle w:val="131"/>
        <w:ind w:left="0" w:leftChars="0"/>
        <w:rPr>
          <w:rFonts w:ascii="Arial" w:hAnsi="Arial" w:eastAsia="Yu Mincho" w:cs="Arial"/>
        </w:rPr>
      </w:pPr>
    </w:p>
    <w:p>
      <w:pPr>
        <w:pStyle w:val="131"/>
        <w:ind w:left="0" w:leftChars="0"/>
        <w:rPr>
          <w:rFonts w:ascii="Arial" w:hAnsi="Arial" w:eastAsia="Yu Mincho" w:cs="Arial"/>
        </w:rPr>
      </w:pPr>
    </w:p>
    <w:p>
      <w:pPr>
        <w:pStyle w:val="4"/>
        <w:rPr>
          <w:lang w:eastAsia="ja-JP"/>
        </w:rPr>
      </w:pPr>
      <w:r>
        <w:rPr>
          <w:lang w:eastAsia="ja-JP"/>
        </w:rPr>
        <w:t>2.4</w:t>
      </w:r>
      <w:r>
        <w:rPr>
          <w:lang w:eastAsia="ja-JP"/>
        </w:rPr>
        <w:tab/>
      </w:r>
      <w:r>
        <w:rPr>
          <w:rFonts w:hint="eastAsia"/>
          <w:lang w:eastAsia="ja-JP"/>
        </w:rPr>
        <w:t>RAN4</w:t>
      </w:r>
    </w:p>
    <w:p>
      <w:pPr>
        <w:pStyle w:val="6"/>
        <w:rPr>
          <w:lang w:eastAsia="ja-JP"/>
        </w:rPr>
      </w:pPr>
      <w:r>
        <w:rPr>
          <w:lang w:eastAsia="ja-JP"/>
        </w:rPr>
        <w:t>2.4.1</w:t>
      </w:r>
      <w:r>
        <w:rPr>
          <w:lang w:eastAsia="ja-JP"/>
        </w:rPr>
        <w:tab/>
      </w:r>
      <w:r>
        <w:rPr>
          <w:lang w:eastAsia="ja-JP"/>
        </w:rPr>
        <w:t>Agreements</w:t>
      </w:r>
    </w:p>
    <w:p>
      <w:pPr>
        <w:pStyle w:val="6"/>
        <w:rPr>
          <w:rFonts w:cs="Arial"/>
          <w:lang w:eastAsia="ja-JP"/>
        </w:rPr>
      </w:pPr>
      <w:r>
        <w:rPr>
          <w:lang w:eastAsia="ja-JP"/>
        </w:rPr>
        <w:t>2.4.2</w:t>
      </w:r>
      <w:r>
        <w:rPr>
          <w:lang w:eastAsia="ja-JP"/>
        </w:rPr>
        <w:tab/>
      </w:r>
      <w:r>
        <w:rPr>
          <w:lang w:eastAsia="ja-JP"/>
        </w:rPr>
        <w:t>Remaining Open issues</w:t>
      </w:r>
    </w:p>
    <w:p>
      <w:pPr>
        <w:pStyle w:val="4"/>
        <w:rPr>
          <w:lang w:eastAsia="ja-JP"/>
        </w:rPr>
      </w:pPr>
      <w:r>
        <w:rPr>
          <w:lang w:eastAsia="ja-JP"/>
        </w:rPr>
        <w:t>2.5</w:t>
      </w:r>
      <w:r>
        <w:rPr>
          <w:lang w:eastAsia="ja-JP"/>
        </w:rPr>
        <w:tab/>
      </w:r>
      <w:r>
        <w:rPr>
          <w:rFonts w:hint="eastAsia"/>
          <w:lang w:eastAsia="ja-JP"/>
        </w:rPr>
        <w:t>RAN</w:t>
      </w:r>
      <w:r>
        <w:rPr>
          <w:lang w:eastAsia="ja-JP"/>
        </w:rPr>
        <w:t>5</w:t>
      </w:r>
    </w:p>
    <w:p>
      <w:pPr>
        <w:pStyle w:val="6"/>
        <w:rPr>
          <w:lang w:eastAsia="ja-JP"/>
        </w:rPr>
      </w:pPr>
      <w:r>
        <w:rPr>
          <w:lang w:eastAsia="ja-JP"/>
        </w:rPr>
        <w:t>2.5.1</w:t>
      </w:r>
      <w:r>
        <w:rPr>
          <w:lang w:eastAsia="ja-JP"/>
        </w:rPr>
        <w:tab/>
      </w:r>
      <w:r>
        <w:rPr>
          <w:lang w:eastAsia="ja-JP"/>
        </w:rPr>
        <w:t>Agreements</w:t>
      </w:r>
    </w:p>
    <w:p>
      <w:pPr>
        <w:pStyle w:val="6"/>
        <w:rPr>
          <w:lang w:eastAsia="ja-JP"/>
        </w:rPr>
      </w:pPr>
      <w:r>
        <w:rPr>
          <w:lang w:eastAsia="ja-JP"/>
        </w:rPr>
        <w:t>2.5.2</w:t>
      </w:r>
      <w:r>
        <w:rPr>
          <w:lang w:eastAsia="ja-JP"/>
        </w:rPr>
        <w:tab/>
      </w:r>
      <w:r>
        <w:rPr>
          <w:lang w:eastAsia="ja-JP"/>
        </w:rPr>
        <w:t>Remaining Open issues</w:t>
      </w:r>
    </w:p>
    <w:p>
      <w:pPr>
        <w:pStyle w:val="6"/>
        <w:rPr>
          <w:lang w:eastAsia="ja-JP"/>
        </w:rPr>
      </w:pPr>
      <w:r>
        <w:rPr>
          <w:lang w:eastAsia="ja-JP"/>
        </w:rPr>
        <w:t>2.5.3</w:t>
      </w:r>
      <w:r>
        <w:rPr>
          <w:lang w:eastAsia="ja-JP"/>
        </w:rPr>
        <w:tab/>
      </w:r>
      <w:r>
        <w:rPr>
          <w:lang w:eastAsia="ja-JP"/>
        </w:rPr>
        <w:t>Remaining Open issues with cross-WG dependencies</w:t>
      </w:r>
    </w:p>
    <w:p>
      <w:pPr>
        <w:pStyle w:val="4"/>
        <w:rPr>
          <w:lang w:eastAsia="ja-JP"/>
        </w:rPr>
      </w:pPr>
      <w:r>
        <w:rPr>
          <w:lang w:eastAsia="ja-JP"/>
        </w:rPr>
        <w:t>2.6</w:t>
      </w:r>
      <w:r>
        <w:rPr>
          <w:lang w:eastAsia="ja-JP"/>
        </w:rPr>
        <w:tab/>
      </w:r>
      <w:r>
        <w:rPr>
          <w:rFonts w:hint="eastAsia"/>
          <w:lang w:eastAsia="ja-JP"/>
        </w:rPr>
        <w:t>RAN6</w:t>
      </w:r>
    </w:p>
    <w:p>
      <w:pPr>
        <w:pStyle w:val="6"/>
        <w:rPr>
          <w:lang w:eastAsia="ja-JP"/>
        </w:rPr>
      </w:pPr>
      <w:r>
        <w:rPr>
          <w:lang w:eastAsia="ja-JP"/>
        </w:rPr>
        <w:t>2.6.1</w:t>
      </w:r>
      <w:r>
        <w:rPr>
          <w:lang w:eastAsia="ja-JP"/>
        </w:rPr>
        <w:tab/>
      </w:r>
      <w:r>
        <w:rPr>
          <w:lang w:eastAsia="ja-JP"/>
        </w:rPr>
        <w:t>Agreements</w:t>
      </w:r>
    </w:p>
    <w:p>
      <w:pPr>
        <w:pStyle w:val="6"/>
        <w:rPr>
          <w:rFonts w:cs="Arial"/>
          <w:lang w:eastAsia="ja-JP"/>
        </w:rPr>
      </w:pPr>
      <w:r>
        <w:rPr>
          <w:lang w:eastAsia="ja-JP"/>
        </w:rPr>
        <w:t>2.6.2</w:t>
      </w:r>
      <w:r>
        <w:rPr>
          <w:lang w:eastAsia="ja-JP"/>
        </w:rPr>
        <w:tab/>
      </w:r>
      <w:r>
        <w:rPr>
          <w:lang w:eastAsia="ja-JP"/>
        </w:rPr>
        <w:t>Remaining Open issues</w:t>
      </w:r>
    </w:p>
    <w:p>
      <w:pPr>
        <w:pStyle w:val="6"/>
        <w:rPr>
          <w:rFonts w:cs="Arial"/>
        </w:rPr>
      </w:pPr>
    </w:p>
    <w:p>
      <w:pPr>
        <w:pStyle w:val="4"/>
      </w:pPr>
      <w:r>
        <w:t>3.</w:t>
      </w:r>
      <w:r>
        <w:tab/>
      </w:r>
      <w:r>
        <w:t>Detailed progress in SA/CT WGs since last TSG meeting (for all involved WGs)</w:t>
      </w:r>
    </w:p>
    <w:p>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pPr>
        <w:pStyle w:val="4"/>
        <w:rPr>
          <w:lang w:eastAsia="ja-JP"/>
        </w:rPr>
      </w:pPr>
      <w:r>
        <w:rPr>
          <w:lang w:eastAsia="ja-JP"/>
        </w:rPr>
        <w:t>3.1</w:t>
      </w:r>
      <w:r>
        <w:rPr>
          <w:lang w:eastAsia="ja-JP"/>
        </w:rPr>
        <w:tab/>
      </w:r>
      <w:r>
        <w:rPr>
          <w:lang w:eastAsia="ja-JP"/>
        </w:rPr>
        <w:t>SAx/CTs</w:t>
      </w:r>
    </w:p>
    <w:p>
      <w:pPr>
        <w:pStyle w:val="6"/>
        <w:rPr>
          <w:lang w:eastAsia="ja-JP"/>
        </w:rPr>
      </w:pPr>
      <w:r>
        <w:rPr>
          <w:lang w:eastAsia="ja-JP"/>
        </w:rPr>
        <w:t>3.1.1</w:t>
      </w:r>
      <w:r>
        <w:rPr>
          <w:lang w:eastAsia="ja-JP"/>
        </w:rPr>
        <w:tab/>
      </w:r>
      <w:r>
        <w:rPr>
          <w:lang w:eastAsia="ja-JP"/>
        </w:rPr>
        <w:t>Agreements with cross-TSG impacts</w:t>
      </w:r>
    </w:p>
    <w:p>
      <w:pPr>
        <w:pStyle w:val="6"/>
        <w:rPr>
          <w:lang w:eastAsia="ja-JP"/>
        </w:rPr>
      </w:pPr>
      <w:r>
        <w:rPr>
          <w:lang w:eastAsia="ja-JP"/>
        </w:rPr>
        <w:t>3.1.2</w:t>
      </w:r>
      <w:r>
        <w:rPr>
          <w:lang w:eastAsia="ja-JP"/>
        </w:rPr>
        <w:tab/>
      </w:r>
      <w:r>
        <w:rPr>
          <w:lang w:eastAsia="ja-JP"/>
        </w:rPr>
        <w:t>Remaining Open issues with cross-TSG impacts</w:t>
      </w:r>
    </w:p>
    <w:p>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pPr>
        <w:pStyle w:val="4"/>
      </w:pPr>
      <w:r>
        <w:t>4.</w:t>
      </w:r>
      <w:r>
        <w:tab/>
      </w:r>
      <w:r>
        <w:t>References</w:t>
      </w:r>
    </w:p>
    <w:p>
      <w:pPr>
        <w:pStyle w:val="69"/>
        <w:rPr>
          <w:rFonts w:ascii="Arial" w:hAnsi="Arial" w:cs="Arial"/>
          <w:iCs/>
          <w:color w:val="FF0000"/>
        </w:rPr>
      </w:pPr>
      <w:r>
        <w:rPr>
          <w:rFonts w:ascii="Arial" w:hAnsi="Arial" w:cs="Arial"/>
          <w:iCs/>
          <w:color w:val="FF0000"/>
        </w:rPr>
        <w:t>NOTE:</w:t>
      </w:r>
      <w:r>
        <w:rPr>
          <w:rFonts w:ascii="Arial" w:hAnsi="Arial" w:cs="Arial"/>
          <w:iCs/>
          <w:color w:val="FF0000"/>
        </w:rPr>
        <w:tab/>
      </w:r>
      <w:r>
        <w:rPr>
          <w:rFonts w:ascii="Arial" w:hAnsi="Arial" w:cs="Arial"/>
          <w:iCs/>
          <w:color w:val="FF0000"/>
        </w:rPr>
        <w:t>This can be e.g. a list of all related Tdocs in the affected WGs since last TSG, references to LSs, produced TRs/TSs, the work/study item description or status reports of previous TSGs.</w:t>
      </w:r>
    </w:p>
    <w:p>
      <w:pPr>
        <w:widowControl w:val="0"/>
        <w:overflowPunct/>
        <w:autoSpaceDE/>
        <w:autoSpaceDN/>
        <w:adjustRightInd/>
        <w:snapToGrid w:val="0"/>
        <w:spacing w:after="0"/>
        <w:jc w:val="both"/>
        <w:textAlignment w:val="auto"/>
        <w:rPr>
          <w:rFonts w:ascii="Arial" w:hAnsi="Arial" w:cs="Arial" w:eastAsiaTheme="minorEastAsia"/>
          <w:sz w:val="21"/>
          <w:szCs w:val="22"/>
          <w:lang w:eastAsia="zh-CN"/>
        </w:rPr>
      </w:pPr>
    </w:p>
    <w:p>
      <w:pPr>
        <w:pStyle w:val="2"/>
      </w:pPr>
    </w:p>
    <w:p>
      <w:pPr>
        <w:snapToGrid w:val="0"/>
        <w:rPr>
          <w:rFonts w:hint="default" w:ascii="Arial" w:hAnsi="Arial" w:eastAsia="宋体" w:cs="Arial"/>
          <w:b/>
          <w:sz w:val="24"/>
          <w:szCs w:val="24"/>
          <w:lang w:val="en-US" w:eastAsia="zh-CN"/>
        </w:rPr>
      </w:pPr>
      <w:r>
        <w:rPr>
          <w:rFonts w:ascii="Arial" w:hAnsi="Arial" w:cs="Arial"/>
          <w:b/>
          <w:sz w:val="24"/>
          <w:szCs w:val="24"/>
        </w:rPr>
        <w:t>RAN</w:t>
      </w:r>
      <w:r>
        <w:rPr>
          <w:rFonts w:hint="eastAsia" w:ascii="Arial" w:hAnsi="Arial" w:eastAsia="宋体" w:cs="Arial"/>
          <w:b/>
          <w:sz w:val="24"/>
          <w:szCs w:val="24"/>
          <w:lang w:val="en-US" w:eastAsia="zh-CN"/>
        </w:rPr>
        <w:t>3</w:t>
      </w:r>
      <w:r>
        <w:rPr>
          <w:rFonts w:ascii="Arial" w:hAnsi="Arial" w:cs="Arial"/>
          <w:b/>
          <w:sz w:val="24"/>
          <w:szCs w:val="24"/>
        </w:rPr>
        <w:t>#</w:t>
      </w:r>
      <w:r>
        <w:rPr>
          <w:rFonts w:hint="eastAsia" w:ascii="Arial" w:hAnsi="Arial" w:eastAsia="宋体" w:cs="Arial"/>
          <w:b/>
          <w:sz w:val="24"/>
          <w:szCs w:val="24"/>
          <w:lang w:eastAsia="zh-CN"/>
        </w:rPr>
        <w:t>129</w:t>
      </w:r>
      <w:r>
        <w:rPr>
          <w:rFonts w:hint="eastAsia" w:ascii="Arial" w:hAnsi="Arial" w:eastAsia="宋体" w:cs="Arial"/>
          <w:b/>
          <w:sz w:val="24"/>
          <w:szCs w:val="24"/>
          <w:lang w:val="en-US" w:eastAsia="zh-CN"/>
        </w:rPr>
        <w:t>bis</w:t>
      </w:r>
    </w:p>
    <w:p>
      <w:pPr>
        <w:pStyle w:val="131"/>
        <w:numPr>
          <w:ilvl w:val="0"/>
          <w:numId w:val="8"/>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R3-256600</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(TP for SON BL CR for TS 38.300) MRO Enhancements for Conditional Intra-CU LTM</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Nokia</w:t>
      </w:r>
    </w:p>
    <w:p>
      <w:pPr>
        <w:pStyle w:val="131"/>
        <w:numPr>
          <w:ilvl w:val="0"/>
          <w:numId w:val="8"/>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R3-256601</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MRO Enhancements for Inter-CU LTM</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Nokia</w:t>
      </w:r>
    </w:p>
    <w:p>
      <w:pPr>
        <w:pStyle w:val="131"/>
        <w:numPr>
          <w:ilvl w:val="0"/>
          <w:numId w:val="8"/>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R3-256608</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MRO enhancements for Inter-CU LTM</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Qualcomm Korea</w:t>
      </w:r>
    </w:p>
    <w:p>
      <w:pPr>
        <w:pStyle w:val="131"/>
        <w:numPr>
          <w:ilvl w:val="0"/>
          <w:numId w:val="8"/>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R3-256611</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MRO enhancements for Intra-CU conditional LTM</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Qualcomm Korea</w:t>
      </w:r>
    </w:p>
    <w:p>
      <w:pPr>
        <w:pStyle w:val="131"/>
        <w:numPr>
          <w:ilvl w:val="0"/>
          <w:numId w:val="8"/>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R3-256656</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Discussion on SON enhancement for inter-CU LTM</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CATT</w:t>
      </w:r>
    </w:p>
    <w:p>
      <w:pPr>
        <w:pStyle w:val="131"/>
        <w:numPr>
          <w:ilvl w:val="0"/>
          <w:numId w:val="8"/>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R3-256657</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Discussion on SON enhancement for conditional intra-CU LTM</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CATT</w:t>
      </w:r>
    </w:p>
    <w:p>
      <w:pPr>
        <w:pStyle w:val="131"/>
        <w:numPr>
          <w:ilvl w:val="0"/>
          <w:numId w:val="8"/>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R3-256666</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Discussion on MRO enhancement on inter-CU LTM</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Samsung</w:t>
      </w:r>
    </w:p>
    <w:p>
      <w:pPr>
        <w:pStyle w:val="131"/>
        <w:numPr>
          <w:ilvl w:val="0"/>
          <w:numId w:val="8"/>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R3-256667</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(TP for SON BLCR to TS 38.401 and TS 38.300) Discussion on MRO enhancement on intra-CU conditional LTM</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Samsung</w:t>
      </w:r>
    </w:p>
    <w:p>
      <w:pPr>
        <w:pStyle w:val="131"/>
        <w:numPr>
          <w:ilvl w:val="0"/>
          <w:numId w:val="8"/>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R3-256755</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Initial consideration on MRO for inter CU LTM</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ZTE Corporation</w:t>
      </w:r>
    </w:p>
    <w:p>
      <w:pPr>
        <w:pStyle w:val="131"/>
        <w:numPr>
          <w:ilvl w:val="0"/>
          <w:numId w:val="8"/>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R3-256756</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Initial consideration on MRO for CLTM</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ZTE Corporation</w:t>
      </w:r>
    </w:p>
    <w:p>
      <w:pPr>
        <w:pStyle w:val="131"/>
        <w:numPr>
          <w:ilvl w:val="0"/>
          <w:numId w:val="8"/>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R3-256774</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Workplan for Rel-20 SON_MDT Enhancement</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China Unicom</w:t>
      </w:r>
    </w:p>
    <w:p>
      <w:pPr>
        <w:pStyle w:val="131"/>
        <w:numPr>
          <w:ilvl w:val="0"/>
          <w:numId w:val="8"/>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R3-256775</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Discussion on MRO Enhancements for inter-CU LTM</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China Unicom</w:t>
      </w:r>
    </w:p>
    <w:p>
      <w:pPr>
        <w:pStyle w:val="131"/>
        <w:numPr>
          <w:ilvl w:val="0"/>
          <w:numId w:val="8"/>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R3-256776</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Discussion on MRO Enhancements for C-LTM</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China Unicom</w:t>
      </w:r>
    </w:p>
    <w:p>
      <w:pPr>
        <w:pStyle w:val="131"/>
        <w:numPr>
          <w:ilvl w:val="0"/>
          <w:numId w:val="8"/>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R3-256782</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MRO for inter-CU LTM</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NEC</w:t>
      </w:r>
    </w:p>
    <w:p>
      <w:pPr>
        <w:pStyle w:val="131"/>
        <w:numPr>
          <w:ilvl w:val="0"/>
          <w:numId w:val="8"/>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R3-256783</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MRO for Intra-CU conditional LTM</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NEC</w:t>
      </w:r>
    </w:p>
    <w:p>
      <w:pPr>
        <w:pStyle w:val="131"/>
        <w:numPr>
          <w:ilvl w:val="0"/>
          <w:numId w:val="8"/>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R3-256910</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Discussion on MRO for inter-CU LTM</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Lenovo</w:t>
      </w:r>
    </w:p>
    <w:p>
      <w:pPr>
        <w:pStyle w:val="131"/>
        <w:numPr>
          <w:ilvl w:val="0"/>
          <w:numId w:val="8"/>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R3-256911</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(TP for TS38.300) Discussion on MRO for intra-CU CLTM</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Lenovo</w:t>
      </w:r>
    </w:p>
    <w:p>
      <w:pPr>
        <w:pStyle w:val="131"/>
        <w:numPr>
          <w:ilvl w:val="0"/>
          <w:numId w:val="8"/>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R3-256966</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(TP for BLCR for 38.413) Inter-CU LTM</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Huawei</w:t>
      </w:r>
    </w:p>
    <w:p>
      <w:pPr>
        <w:pStyle w:val="131"/>
        <w:numPr>
          <w:ilvl w:val="0"/>
          <w:numId w:val="8"/>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R3-256967</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Intra-CU conditional LTM</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Huawei</w:t>
      </w:r>
    </w:p>
    <w:p>
      <w:pPr>
        <w:pStyle w:val="131"/>
        <w:numPr>
          <w:ilvl w:val="0"/>
          <w:numId w:val="8"/>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R3-257115</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MRO for inter-gNB LTM</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Ericsson</w:t>
      </w:r>
    </w:p>
    <w:p>
      <w:pPr>
        <w:pStyle w:val="131"/>
        <w:numPr>
          <w:ilvl w:val="0"/>
          <w:numId w:val="8"/>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R3-257116</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MRO for Conditional LTM</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Ericsson</w:t>
      </w:r>
    </w:p>
    <w:p>
      <w:pPr>
        <w:pStyle w:val="131"/>
        <w:numPr>
          <w:ilvl w:val="0"/>
          <w:numId w:val="8"/>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R3-257203</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Workplan for Rel-20 SON_MDT Enhancement</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China Unicom</w:t>
      </w:r>
    </w:p>
    <w:p>
      <w:pPr>
        <w:pStyle w:val="131"/>
        <w:widowControl w:val="0"/>
        <w:numPr>
          <w:ilvl w:val="0"/>
          <w:numId w:val="0"/>
        </w:numPr>
        <w:overflowPunct/>
        <w:autoSpaceDE/>
        <w:autoSpaceDN/>
        <w:adjustRightInd/>
        <w:spacing w:after="0"/>
        <w:jc w:val="both"/>
        <w:textAlignment w:val="auto"/>
        <w:rPr>
          <w:rFonts w:hint="eastAsia" w:ascii="Arial" w:hAnsi="Arial" w:cs="Arial" w:eastAsiaTheme="minorEastAsia"/>
          <w:kern w:val="0"/>
          <w:lang w:val="en-GB" w:eastAsia="zh-CN"/>
        </w:rPr>
      </w:pPr>
    </w:p>
    <w:p>
      <w:pPr>
        <w:pStyle w:val="131"/>
        <w:widowControl w:val="0"/>
        <w:numPr>
          <w:ilvl w:val="0"/>
          <w:numId w:val="0"/>
        </w:numPr>
        <w:overflowPunct/>
        <w:autoSpaceDE/>
        <w:autoSpaceDN/>
        <w:adjustRightInd/>
        <w:spacing w:after="0"/>
        <w:jc w:val="both"/>
        <w:textAlignment w:val="auto"/>
        <w:rPr>
          <w:rFonts w:hint="eastAsia" w:ascii="Arial" w:hAnsi="Arial" w:cs="Arial" w:eastAsiaTheme="minorEastAsia"/>
          <w:kern w:val="0"/>
          <w:lang w:val="en-GB" w:eastAsia="zh-CN"/>
        </w:rPr>
      </w:pPr>
    </w:p>
    <w:p>
      <w:pPr>
        <w:pStyle w:val="131"/>
        <w:widowControl w:val="0"/>
        <w:numPr>
          <w:ilvl w:val="0"/>
          <w:numId w:val="0"/>
        </w:numPr>
        <w:overflowPunct/>
        <w:autoSpaceDE/>
        <w:autoSpaceDN/>
        <w:adjustRightInd/>
        <w:spacing w:after="0"/>
        <w:jc w:val="both"/>
        <w:textAlignment w:val="auto"/>
        <w:rPr>
          <w:rFonts w:hint="eastAsia" w:ascii="Arial" w:hAnsi="Arial" w:cs="Arial" w:eastAsiaTheme="minorEastAsia"/>
          <w:kern w:val="0"/>
          <w:lang w:val="en-GB" w:eastAsia="zh-CN"/>
        </w:rPr>
      </w:pPr>
    </w:p>
    <w:p>
      <w:pPr>
        <w:snapToGrid w:val="0"/>
        <w:rPr>
          <w:rFonts w:hint="eastAsia" w:ascii="Arial" w:hAnsi="Arial" w:cs="Arial" w:eastAsiaTheme="minorEastAsia"/>
          <w:kern w:val="0"/>
          <w:lang w:val="en-GB" w:eastAsia="zh-CN"/>
        </w:rPr>
      </w:pPr>
      <w:r>
        <w:rPr>
          <w:rFonts w:ascii="Arial" w:hAnsi="Arial" w:cs="Arial"/>
          <w:b/>
          <w:sz w:val="24"/>
          <w:szCs w:val="24"/>
        </w:rPr>
        <w:t>RAN</w:t>
      </w:r>
      <w:r>
        <w:rPr>
          <w:rFonts w:hint="eastAsia" w:ascii="Arial" w:hAnsi="Arial" w:eastAsia="宋体" w:cs="Arial"/>
          <w:b/>
          <w:sz w:val="24"/>
          <w:szCs w:val="24"/>
          <w:lang w:val="en-US" w:eastAsia="zh-CN"/>
        </w:rPr>
        <w:t>3</w:t>
      </w:r>
      <w:r>
        <w:rPr>
          <w:rFonts w:ascii="Arial" w:hAnsi="Arial" w:cs="Arial"/>
          <w:b/>
          <w:sz w:val="24"/>
          <w:szCs w:val="24"/>
        </w:rPr>
        <w:t>#</w:t>
      </w:r>
      <w:r>
        <w:rPr>
          <w:rFonts w:hint="eastAsia" w:ascii="Arial" w:hAnsi="Arial" w:eastAsia="宋体" w:cs="Arial"/>
          <w:b/>
          <w:sz w:val="24"/>
          <w:szCs w:val="24"/>
          <w:lang w:eastAsia="zh-CN"/>
        </w:rPr>
        <w:t>1</w:t>
      </w:r>
      <w:r>
        <w:rPr>
          <w:rFonts w:hint="eastAsia" w:ascii="Arial" w:hAnsi="Arial" w:eastAsia="宋体" w:cs="Arial"/>
          <w:b/>
          <w:sz w:val="24"/>
          <w:szCs w:val="24"/>
          <w:lang w:val="en-US" w:eastAsia="zh-CN"/>
        </w:rPr>
        <w:t>30</w:t>
      </w:r>
    </w:p>
    <w:p>
      <w:pPr>
        <w:pStyle w:val="131"/>
        <w:numPr>
          <w:ilvl w:val="0"/>
          <w:numId w:val="9"/>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R3-258158</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MRO enhancements for Inter-CU LTM</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Qualcomm Incorporated</w:t>
      </w:r>
    </w:p>
    <w:p>
      <w:pPr>
        <w:pStyle w:val="131"/>
        <w:numPr>
          <w:ilvl w:val="0"/>
          <w:numId w:val="9"/>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R3-258159</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MRO enhancements for Intra-CU CLTM</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Qualcomm Incorporated</w:t>
      </w:r>
    </w:p>
    <w:p>
      <w:pPr>
        <w:pStyle w:val="131"/>
        <w:numPr>
          <w:ilvl w:val="0"/>
          <w:numId w:val="9"/>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R3-258198</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MRO Enhancements for Inter-CU LTM</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Nokia</w:t>
      </w:r>
    </w:p>
    <w:p>
      <w:pPr>
        <w:pStyle w:val="131"/>
        <w:numPr>
          <w:ilvl w:val="0"/>
          <w:numId w:val="9"/>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R3-258209</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(TP for SON BL CR for TS 38.300) MRO Enhancements for Conditional Intra-CU LTM</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Nokia</w:t>
      </w:r>
    </w:p>
    <w:p>
      <w:pPr>
        <w:pStyle w:val="131"/>
        <w:numPr>
          <w:ilvl w:val="0"/>
          <w:numId w:val="9"/>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R3-258246</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MRO for Intra-CU conditional LTM</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NEC</w:t>
      </w:r>
    </w:p>
    <w:p>
      <w:pPr>
        <w:pStyle w:val="131"/>
        <w:numPr>
          <w:ilvl w:val="0"/>
          <w:numId w:val="9"/>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R3-258256</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MRO for inter-CU LTM</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NEC</w:t>
      </w:r>
    </w:p>
    <w:p>
      <w:pPr>
        <w:pStyle w:val="131"/>
        <w:numPr>
          <w:ilvl w:val="0"/>
          <w:numId w:val="9"/>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R3-258367</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Discussion on MRO for inter-CU LTM</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Lenovo</w:t>
      </w:r>
    </w:p>
    <w:p>
      <w:pPr>
        <w:pStyle w:val="131"/>
        <w:numPr>
          <w:ilvl w:val="0"/>
          <w:numId w:val="9"/>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R3-258368</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(TP for TS38.300) Discussion on MRO for intra-CU CLTM</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Lenovo</w:t>
      </w:r>
    </w:p>
    <w:p>
      <w:pPr>
        <w:pStyle w:val="131"/>
        <w:numPr>
          <w:ilvl w:val="0"/>
          <w:numId w:val="9"/>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R3-258462</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(TP for BLCR for 38.413) Inter-CU LTM</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Huawei</w:t>
      </w:r>
    </w:p>
    <w:p>
      <w:pPr>
        <w:pStyle w:val="131"/>
        <w:numPr>
          <w:ilvl w:val="0"/>
          <w:numId w:val="9"/>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R3-258463</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Intra-CU conditional LTM</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Huawei</w:t>
      </w:r>
    </w:p>
    <w:p>
      <w:pPr>
        <w:pStyle w:val="131"/>
        <w:numPr>
          <w:ilvl w:val="0"/>
          <w:numId w:val="9"/>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R3-258517</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MRO for inter-gNB LTM</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Ericsson</w:t>
      </w:r>
    </w:p>
    <w:p>
      <w:pPr>
        <w:pStyle w:val="131"/>
        <w:numPr>
          <w:ilvl w:val="0"/>
          <w:numId w:val="9"/>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R3-258518</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MRO for Conditional LTM</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Ericsson</w:t>
      </w:r>
    </w:p>
    <w:p>
      <w:pPr>
        <w:pStyle w:val="131"/>
        <w:numPr>
          <w:ilvl w:val="0"/>
          <w:numId w:val="9"/>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R3-258578</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Workplan for Rel-20 SON_MDT Enhancement</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China Unicom</w:t>
      </w:r>
    </w:p>
    <w:p>
      <w:pPr>
        <w:pStyle w:val="131"/>
        <w:numPr>
          <w:ilvl w:val="0"/>
          <w:numId w:val="9"/>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R3-258579</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Discussion on MRO enhancements for inter-CU LTM</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China Unicom</w:t>
      </w:r>
    </w:p>
    <w:p>
      <w:pPr>
        <w:pStyle w:val="131"/>
        <w:numPr>
          <w:ilvl w:val="0"/>
          <w:numId w:val="9"/>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R3-258580</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Discussion on MRO enhancements for C-LTM</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China Unicom</w:t>
      </w:r>
    </w:p>
    <w:p>
      <w:pPr>
        <w:pStyle w:val="131"/>
        <w:numPr>
          <w:ilvl w:val="0"/>
          <w:numId w:val="9"/>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R3-258597</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Discussion on MRO enhancement on inter-CU LTM</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Samsung</w:t>
      </w:r>
    </w:p>
    <w:p>
      <w:pPr>
        <w:pStyle w:val="131"/>
        <w:numPr>
          <w:ilvl w:val="0"/>
          <w:numId w:val="9"/>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R3-258598</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(TP for SON BLCR to TS 38.401 and TS 38.300) Discussion on MRO enhancement on intra-CU conditional LTM</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Samsung</w:t>
      </w:r>
    </w:p>
    <w:p>
      <w:pPr>
        <w:pStyle w:val="131"/>
        <w:numPr>
          <w:ilvl w:val="0"/>
          <w:numId w:val="9"/>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R3-258618</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Discussion on MRO enhancements for inter-CU LTM</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CMCC</w:t>
      </w:r>
    </w:p>
    <w:p>
      <w:pPr>
        <w:pStyle w:val="131"/>
        <w:numPr>
          <w:ilvl w:val="0"/>
          <w:numId w:val="9"/>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R3-258648</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Discussion on SON enhancement for inter-CU LTM</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CATT</w:t>
      </w:r>
    </w:p>
    <w:p>
      <w:pPr>
        <w:pStyle w:val="131"/>
        <w:numPr>
          <w:ilvl w:val="0"/>
          <w:numId w:val="9"/>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R3-258649</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(TP for 38.300) Discussion on SON enhancement for conditional intra-CU LTM</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CATT</w:t>
      </w:r>
    </w:p>
    <w:p>
      <w:pPr>
        <w:pStyle w:val="131"/>
        <w:numPr>
          <w:ilvl w:val="0"/>
          <w:numId w:val="9"/>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R3-258679</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Consideration on MRO for inter CU LTM</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ZTE Corporation</w:t>
      </w:r>
    </w:p>
    <w:p>
      <w:pPr>
        <w:pStyle w:val="131"/>
        <w:numPr>
          <w:ilvl w:val="0"/>
          <w:numId w:val="9"/>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R3-258680</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Consideration on MRO for CLTM</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ZTE Corporation</w:t>
      </w:r>
    </w:p>
    <w:p>
      <w:pPr>
        <w:pStyle w:val="131"/>
        <w:numPr>
          <w:ilvl w:val="0"/>
          <w:numId w:val="9"/>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R3-258730</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SoD of MRO for inter-CU LTM</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Ericsson</w:t>
      </w:r>
    </w:p>
    <w:p>
      <w:pPr>
        <w:pStyle w:val="131"/>
        <w:numPr>
          <w:ilvl w:val="0"/>
          <w:numId w:val="9"/>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R3-258731</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SoD of MRO for CLTM</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Samsung</w:t>
      </w:r>
    </w:p>
    <w:p>
      <w:pPr>
        <w:pStyle w:val="131"/>
        <w:numPr>
          <w:ilvl w:val="0"/>
          <w:numId w:val="9"/>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R3-258758</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(TP for TS38.300) Discussion on MRO for intra-CU CLTM</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Lenovo</w:t>
      </w:r>
    </w:p>
    <w:p>
      <w:pPr>
        <w:pStyle w:val="131"/>
        <w:numPr>
          <w:ilvl w:val="0"/>
          <w:numId w:val="9"/>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R3-258803</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(TP for BLCR for 38.413) Inter-CU LTM</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Huawei</w:t>
      </w:r>
    </w:p>
    <w:p>
      <w:pPr>
        <w:pStyle w:val="131"/>
        <w:numPr>
          <w:ilvl w:val="0"/>
          <w:numId w:val="9"/>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R3-258806</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(TP for TS38.300) Discussion on MRO for intra-CU CLTM</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Lenovo, Samsung, CATT</w:t>
      </w:r>
    </w:p>
    <w:p>
      <w:pPr>
        <w:pStyle w:val="131"/>
        <w:numPr>
          <w:ilvl w:val="0"/>
          <w:numId w:val="9"/>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R3-258863</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(TP for BLCR for 38.413) Inter-CU LTM</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Huawei</w:t>
      </w:r>
    </w:p>
    <w:p>
      <w:pPr>
        <w:pStyle w:val="131"/>
        <w:widowControl w:val="0"/>
        <w:numPr>
          <w:ilvl w:val="0"/>
          <w:numId w:val="0"/>
        </w:numPr>
        <w:overflowPunct/>
        <w:autoSpaceDE/>
        <w:autoSpaceDN/>
        <w:adjustRightInd/>
        <w:spacing w:after="0"/>
        <w:jc w:val="both"/>
        <w:textAlignment w:val="auto"/>
        <w:rPr>
          <w:rFonts w:hint="eastAsia" w:ascii="Arial" w:hAnsi="Arial" w:cs="Arial" w:eastAsiaTheme="minorEastAsia"/>
          <w:kern w:val="0"/>
          <w:lang w:val="en-GB" w:eastAsia="zh-CN"/>
        </w:rPr>
      </w:pPr>
    </w:p>
    <w:p>
      <w:pPr>
        <w:widowControl w:val="0"/>
        <w:overflowPunct/>
        <w:autoSpaceDE/>
        <w:autoSpaceDN/>
        <w:adjustRightInd/>
        <w:snapToGrid w:val="0"/>
        <w:spacing w:after="0"/>
        <w:jc w:val="both"/>
        <w:textAlignment w:val="auto"/>
        <w:rPr>
          <w:rFonts w:ascii="Arial" w:hAnsi="Arial" w:cs="Arial" w:eastAsiaTheme="minorEastAsia"/>
          <w:sz w:val="21"/>
          <w:szCs w:val="22"/>
        </w:rPr>
      </w:pPr>
    </w:p>
    <w:p>
      <w:pPr>
        <w:pStyle w:val="2"/>
      </w:pPr>
    </w:p>
    <w:p>
      <w:pPr>
        <w:widowControl w:val="0"/>
        <w:overflowPunct/>
        <w:autoSpaceDE/>
        <w:autoSpaceDN/>
        <w:adjustRightInd/>
        <w:snapToGrid w:val="0"/>
        <w:spacing w:after="0"/>
        <w:jc w:val="both"/>
        <w:textAlignment w:val="auto"/>
        <w:rPr>
          <w:rFonts w:ascii="Arial" w:hAnsi="Arial" w:cs="Arial" w:eastAsiaTheme="minorEastAsia"/>
          <w:sz w:val="21"/>
          <w:szCs w:val="22"/>
        </w:rPr>
      </w:pPr>
    </w:p>
    <w:p>
      <w:pPr>
        <w:tabs>
          <w:tab w:val="left" w:pos="567"/>
        </w:tabs>
        <w:overflowPunct/>
        <w:autoSpaceDE/>
        <w:autoSpaceDN/>
        <w:snapToGrid w:val="0"/>
        <w:spacing w:after="0"/>
        <w:textAlignment w:val="auto"/>
        <w:rPr>
          <w:rFonts w:ascii="Arial" w:hAnsi="Arial" w:cs="Arial"/>
          <w:iCs/>
        </w:rPr>
      </w:pPr>
    </w:p>
    <w:p>
      <w:pPr>
        <w:tabs>
          <w:tab w:val="left" w:pos="567"/>
        </w:tabs>
        <w:overflowPunct/>
        <w:autoSpaceDE/>
        <w:autoSpaceDN/>
        <w:snapToGrid w:val="0"/>
        <w:spacing w:after="0"/>
        <w:textAlignment w:val="auto"/>
        <w:rPr>
          <w:rFonts w:ascii="Arial" w:hAnsi="Arial" w:cs="Arial"/>
          <w:iCs/>
        </w:rPr>
      </w:pPr>
    </w:p>
    <w:p>
      <w:pPr>
        <w:pStyle w:val="60"/>
        <w:rPr>
          <w:sz w:val="12"/>
          <w:szCs w:val="12"/>
        </w:rPr>
      </w:pPr>
    </w:p>
    <w:sectPr>
      <w:footerReference r:id="rId4" w:type="default"/>
      <w:pgSz w:w="11906" w:h="16838"/>
      <w:pgMar w:top="851" w:right="851" w:bottom="851" w:left="851"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ZapfDingbats">
    <w:altName w:val="微软雅黑"/>
    <w:panose1 w:val="00000000000000000000"/>
    <w:charset w:val="00"/>
    <w:family w:val="auto"/>
    <w:pitch w:val="default"/>
    <w:sig w:usb0="00000000" w:usb1="00000000" w:usb2="00000000" w:usb3="00000000" w:csb0="00040001"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rPr>
        <w:rStyle w:val="54"/>
      </w:rPr>
      <w:fldChar w:fldCharType="begin"/>
    </w:r>
    <w:r>
      <w:rPr>
        <w:rStyle w:val="54"/>
      </w:rPr>
      <w:instrText xml:space="preserve"> PAGE </w:instrText>
    </w:r>
    <w:r>
      <w:rPr>
        <w:rStyle w:val="54"/>
      </w:rPr>
      <w:fldChar w:fldCharType="separate"/>
    </w:r>
    <w:r>
      <w:rPr>
        <w:rStyle w:val="54"/>
      </w:rPr>
      <w:t>10</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10</w:t>
    </w:r>
    <w:r>
      <w:rPr>
        <w:rStyle w:val="5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97CD419"/>
    <w:multiLevelType w:val="multilevel"/>
    <w:tmpl w:val="C97CD419"/>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193F406A"/>
    <w:multiLevelType w:val="multilevel"/>
    <w:tmpl w:val="193F406A"/>
    <w:lvl w:ilvl="0" w:tentative="0">
      <w:start w:val="0"/>
      <w:numFmt w:val="bullet"/>
      <w:lvlText w:val="-"/>
      <w:lvlJc w:val="left"/>
      <w:pPr>
        <w:ind w:left="420" w:hanging="420"/>
      </w:pPr>
      <w:rPr>
        <w:rFonts w:hint="default" w:ascii="Arial" w:hAnsi="Arial" w:eastAsia="MS Mincho" w:cs="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3">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4">
    <w:nsid w:val="3ABB6095"/>
    <w:multiLevelType w:val="multilevel"/>
    <w:tmpl w:val="3ABB6095"/>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
    <w:nsid w:val="40F54080"/>
    <w:multiLevelType w:val="multilevel"/>
    <w:tmpl w:val="40F54080"/>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7">
    <w:nsid w:val="70146DC0"/>
    <w:multiLevelType w:val="multilevel"/>
    <w:tmpl w:val="70146DC0"/>
    <w:lvl w:ilvl="0" w:tentative="0">
      <w:start w:val="1"/>
      <w:numFmt w:val="bullet"/>
      <w:pStyle w:val="154"/>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6"/>
  </w:num>
  <w:num w:numId="3">
    <w:abstractNumId w:val="8"/>
  </w:num>
  <w:num w:numId="4">
    <w:abstractNumId w:val="7"/>
  </w:num>
  <w:num w:numId="5">
    <w:abstractNumId w:val="2"/>
  </w:num>
  <w:num w:numId="6">
    <w:abstractNumId w:val="4"/>
  </w:num>
  <w:num w:numId="7">
    <w:abstractNumId w:val="1"/>
  </w:num>
  <w:num w:numId="8">
    <w:abstractNumId w:val="5"/>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2311"/>
    <w:rsid w:val="0000306C"/>
    <w:rsid w:val="00007BD0"/>
    <w:rsid w:val="00011C3B"/>
    <w:rsid w:val="00027055"/>
    <w:rsid w:val="000276C5"/>
    <w:rsid w:val="00034DF5"/>
    <w:rsid w:val="00042532"/>
    <w:rsid w:val="0004456C"/>
    <w:rsid w:val="0005259B"/>
    <w:rsid w:val="00053FEE"/>
    <w:rsid w:val="00060AE4"/>
    <w:rsid w:val="0006639A"/>
    <w:rsid w:val="000746A7"/>
    <w:rsid w:val="00085A43"/>
    <w:rsid w:val="000910BB"/>
    <w:rsid w:val="000926AF"/>
    <w:rsid w:val="000A3ED2"/>
    <w:rsid w:val="000A4AE4"/>
    <w:rsid w:val="000C00FA"/>
    <w:rsid w:val="000C51AA"/>
    <w:rsid w:val="000D17BC"/>
    <w:rsid w:val="000D2186"/>
    <w:rsid w:val="000E0D75"/>
    <w:rsid w:val="000E4F35"/>
    <w:rsid w:val="000F0A06"/>
    <w:rsid w:val="000F3F85"/>
    <w:rsid w:val="000F4489"/>
    <w:rsid w:val="000F6C1C"/>
    <w:rsid w:val="00110BAE"/>
    <w:rsid w:val="00114123"/>
    <w:rsid w:val="00116F4B"/>
    <w:rsid w:val="001229F4"/>
    <w:rsid w:val="00137471"/>
    <w:rsid w:val="00150FD3"/>
    <w:rsid w:val="0015438F"/>
    <w:rsid w:val="00173DD1"/>
    <w:rsid w:val="00184428"/>
    <w:rsid w:val="001A248F"/>
    <w:rsid w:val="001A3B5F"/>
    <w:rsid w:val="001A659D"/>
    <w:rsid w:val="001B51AB"/>
    <w:rsid w:val="001B5CA8"/>
    <w:rsid w:val="001C2FCB"/>
    <w:rsid w:val="001C4490"/>
    <w:rsid w:val="001D2C1A"/>
    <w:rsid w:val="001D3BA2"/>
    <w:rsid w:val="001D44B7"/>
    <w:rsid w:val="001E0075"/>
    <w:rsid w:val="001E4E22"/>
    <w:rsid w:val="001F1B1F"/>
    <w:rsid w:val="001F2A20"/>
    <w:rsid w:val="001F486F"/>
    <w:rsid w:val="001F688C"/>
    <w:rsid w:val="00204BA2"/>
    <w:rsid w:val="00207DC4"/>
    <w:rsid w:val="002227CD"/>
    <w:rsid w:val="0022485E"/>
    <w:rsid w:val="00243A99"/>
    <w:rsid w:val="00245FD5"/>
    <w:rsid w:val="00246392"/>
    <w:rsid w:val="00281574"/>
    <w:rsid w:val="002834BB"/>
    <w:rsid w:val="002870DB"/>
    <w:rsid w:val="0029567C"/>
    <w:rsid w:val="002A447E"/>
    <w:rsid w:val="002A6F12"/>
    <w:rsid w:val="002A6FE9"/>
    <w:rsid w:val="002B215E"/>
    <w:rsid w:val="002C073E"/>
    <w:rsid w:val="002C0B82"/>
    <w:rsid w:val="002E3172"/>
    <w:rsid w:val="002F6ED2"/>
    <w:rsid w:val="00301B7A"/>
    <w:rsid w:val="00304FF5"/>
    <w:rsid w:val="00306D59"/>
    <w:rsid w:val="00313485"/>
    <w:rsid w:val="00316555"/>
    <w:rsid w:val="00321EF0"/>
    <w:rsid w:val="0032503A"/>
    <w:rsid w:val="00325EE1"/>
    <w:rsid w:val="00332F56"/>
    <w:rsid w:val="003357C0"/>
    <w:rsid w:val="00337F67"/>
    <w:rsid w:val="00342800"/>
    <w:rsid w:val="00342EC7"/>
    <w:rsid w:val="00344D60"/>
    <w:rsid w:val="00346477"/>
    <w:rsid w:val="00347CB0"/>
    <w:rsid w:val="00350162"/>
    <w:rsid w:val="0035340F"/>
    <w:rsid w:val="0036248C"/>
    <w:rsid w:val="0036462A"/>
    <w:rsid w:val="003666A8"/>
    <w:rsid w:val="00366D63"/>
    <w:rsid w:val="00367401"/>
    <w:rsid w:val="00375678"/>
    <w:rsid w:val="003758EB"/>
    <w:rsid w:val="00385D24"/>
    <w:rsid w:val="00387850"/>
    <w:rsid w:val="0039390A"/>
    <w:rsid w:val="00394AB0"/>
    <w:rsid w:val="0039602C"/>
    <w:rsid w:val="00396252"/>
    <w:rsid w:val="003A1216"/>
    <w:rsid w:val="003A4B47"/>
    <w:rsid w:val="003B24AF"/>
    <w:rsid w:val="003B7182"/>
    <w:rsid w:val="003B7613"/>
    <w:rsid w:val="003D087F"/>
    <w:rsid w:val="003D10D1"/>
    <w:rsid w:val="003D5036"/>
    <w:rsid w:val="003D764D"/>
    <w:rsid w:val="003E3A1A"/>
    <w:rsid w:val="003E62A7"/>
    <w:rsid w:val="003F1479"/>
    <w:rsid w:val="003F1B9F"/>
    <w:rsid w:val="003F7A80"/>
    <w:rsid w:val="0040091C"/>
    <w:rsid w:val="00406D7A"/>
    <w:rsid w:val="004121B8"/>
    <w:rsid w:val="004136BE"/>
    <w:rsid w:val="004258BA"/>
    <w:rsid w:val="004271C1"/>
    <w:rsid w:val="004420FA"/>
    <w:rsid w:val="00451087"/>
    <w:rsid w:val="004531C9"/>
    <w:rsid w:val="00457D91"/>
    <w:rsid w:val="00460C31"/>
    <w:rsid w:val="00461825"/>
    <w:rsid w:val="00464E5B"/>
    <w:rsid w:val="0047055A"/>
    <w:rsid w:val="004729A6"/>
    <w:rsid w:val="00474450"/>
    <w:rsid w:val="00480CE3"/>
    <w:rsid w:val="00483BFF"/>
    <w:rsid w:val="00483E2D"/>
    <w:rsid w:val="00484521"/>
    <w:rsid w:val="00486E5B"/>
    <w:rsid w:val="004873E6"/>
    <w:rsid w:val="004B0729"/>
    <w:rsid w:val="004B15B8"/>
    <w:rsid w:val="004B566C"/>
    <w:rsid w:val="004B7B48"/>
    <w:rsid w:val="004D4AB1"/>
    <w:rsid w:val="004F218A"/>
    <w:rsid w:val="0050334E"/>
    <w:rsid w:val="00505387"/>
    <w:rsid w:val="0051068B"/>
    <w:rsid w:val="00512DF7"/>
    <w:rsid w:val="005141E7"/>
    <w:rsid w:val="00517E63"/>
    <w:rsid w:val="0052166B"/>
    <w:rsid w:val="00526B0D"/>
    <w:rsid w:val="00536AE7"/>
    <w:rsid w:val="00545E86"/>
    <w:rsid w:val="00550B7B"/>
    <w:rsid w:val="005520D4"/>
    <w:rsid w:val="0055346F"/>
    <w:rsid w:val="005579FF"/>
    <w:rsid w:val="005644EF"/>
    <w:rsid w:val="005776DD"/>
    <w:rsid w:val="005801B4"/>
    <w:rsid w:val="00582117"/>
    <w:rsid w:val="0058478F"/>
    <w:rsid w:val="00593315"/>
    <w:rsid w:val="005A170D"/>
    <w:rsid w:val="005A6BF5"/>
    <w:rsid w:val="005A6C96"/>
    <w:rsid w:val="005A7F56"/>
    <w:rsid w:val="005B092E"/>
    <w:rsid w:val="005B2542"/>
    <w:rsid w:val="005C00CB"/>
    <w:rsid w:val="005D0418"/>
    <w:rsid w:val="005D7483"/>
    <w:rsid w:val="005E1D58"/>
    <w:rsid w:val="005F3361"/>
    <w:rsid w:val="00610E37"/>
    <w:rsid w:val="006207ED"/>
    <w:rsid w:val="00626BC9"/>
    <w:rsid w:val="006458DF"/>
    <w:rsid w:val="00650D52"/>
    <w:rsid w:val="00654D91"/>
    <w:rsid w:val="006615B2"/>
    <w:rsid w:val="00662313"/>
    <w:rsid w:val="00665963"/>
    <w:rsid w:val="00665E51"/>
    <w:rsid w:val="006703EC"/>
    <w:rsid w:val="006707B2"/>
    <w:rsid w:val="00673911"/>
    <w:rsid w:val="00685F8D"/>
    <w:rsid w:val="006867A5"/>
    <w:rsid w:val="006870C9"/>
    <w:rsid w:val="006A1E69"/>
    <w:rsid w:val="006A3ADF"/>
    <w:rsid w:val="006A7BCB"/>
    <w:rsid w:val="006B4C1E"/>
    <w:rsid w:val="006C090F"/>
    <w:rsid w:val="006C4E32"/>
    <w:rsid w:val="006C56D8"/>
    <w:rsid w:val="006D07AE"/>
    <w:rsid w:val="006D0FA9"/>
    <w:rsid w:val="006D1C93"/>
    <w:rsid w:val="006D223C"/>
    <w:rsid w:val="006D50E5"/>
    <w:rsid w:val="006E062A"/>
    <w:rsid w:val="006E3F11"/>
    <w:rsid w:val="006E3FF4"/>
    <w:rsid w:val="006E526C"/>
    <w:rsid w:val="00701410"/>
    <w:rsid w:val="007050BE"/>
    <w:rsid w:val="007112F6"/>
    <w:rsid w:val="007113A1"/>
    <w:rsid w:val="00714D27"/>
    <w:rsid w:val="00720CED"/>
    <w:rsid w:val="00721CF6"/>
    <w:rsid w:val="00723E46"/>
    <w:rsid w:val="00733826"/>
    <w:rsid w:val="0073598F"/>
    <w:rsid w:val="00747523"/>
    <w:rsid w:val="00753773"/>
    <w:rsid w:val="00766CFB"/>
    <w:rsid w:val="007670B9"/>
    <w:rsid w:val="007726E8"/>
    <w:rsid w:val="0077772D"/>
    <w:rsid w:val="007816FF"/>
    <w:rsid w:val="007828F8"/>
    <w:rsid w:val="00783B44"/>
    <w:rsid w:val="007843E5"/>
    <w:rsid w:val="00784E59"/>
    <w:rsid w:val="00785028"/>
    <w:rsid w:val="007A3A5A"/>
    <w:rsid w:val="007A4370"/>
    <w:rsid w:val="007A5E16"/>
    <w:rsid w:val="007B3BBD"/>
    <w:rsid w:val="007D078F"/>
    <w:rsid w:val="007D5728"/>
    <w:rsid w:val="007E0768"/>
    <w:rsid w:val="007E1D15"/>
    <w:rsid w:val="007E1DEA"/>
    <w:rsid w:val="007E2202"/>
    <w:rsid w:val="007E550F"/>
    <w:rsid w:val="007F0E55"/>
    <w:rsid w:val="008076AA"/>
    <w:rsid w:val="00813984"/>
    <w:rsid w:val="00813B78"/>
    <w:rsid w:val="008145EA"/>
    <w:rsid w:val="00815869"/>
    <w:rsid w:val="00816B81"/>
    <w:rsid w:val="00820300"/>
    <w:rsid w:val="00823B90"/>
    <w:rsid w:val="00827C91"/>
    <w:rsid w:val="0083266E"/>
    <w:rsid w:val="00850A72"/>
    <w:rsid w:val="008546E5"/>
    <w:rsid w:val="00861338"/>
    <w:rsid w:val="00865131"/>
    <w:rsid w:val="00865EA8"/>
    <w:rsid w:val="008675FC"/>
    <w:rsid w:val="00871653"/>
    <w:rsid w:val="00880684"/>
    <w:rsid w:val="00881D74"/>
    <w:rsid w:val="00881E7B"/>
    <w:rsid w:val="008836AC"/>
    <w:rsid w:val="008851FB"/>
    <w:rsid w:val="00887422"/>
    <w:rsid w:val="0089166C"/>
    <w:rsid w:val="00891C1B"/>
    <w:rsid w:val="00893204"/>
    <w:rsid w:val="008957C3"/>
    <w:rsid w:val="008960DE"/>
    <w:rsid w:val="008A36DF"/>
    <w:rsid w:val="008C1698"/>
    <w:rsid w:val="008C1A3D"/>
    <w:rsid w:val="008C646C"/>
    <w:rsid w:val="008D01C3"/>
    <w:rsid w:val="008D1E13"/>
    <w:rsid w:val="008D396A"/>
    <w:rsid w:val="008D6549"/>
    <w:rsid w:val="008D70D2"/>
    <w:rsid w:val="008F1E48"/>
    <w:rsid w:val="00900AE8"/>
    <w:rsid w:val="00900DAD"/>
    <w:rsid w:val="00905977"/>
    <w:rsid w:val="00910114"/>
    <w:rsid w:val="0091408E"/>
    <w:rsid w:val="00915564"/>
    <w:rsid w:val="00922BEF"/>
    <w:rsid w:val="009233B5"/>
    <w:rsid w:val="009268AF"/>
    <w:rsid w:val="009378CA"/>
    <w:rsid w:val="00947278"/>
    <w:rsid w:val="0095025E"/>
    <w:rsid w:val="00955C4C"/>
    <w:rsid w:val="0095794E"/>
    <w:rsid w:val="00962678"/>
    <w:rsid w:val="009676D6"/>
    <w:rsid w:val="00970345"/>
    <w:rsid w:val="00995338"/>
    <w:rsid w:val="00996777"/>
    <w:rsid w:val="009B2FC9"/>
    <w:rsid w:val="009B4A63"/>
    <w:rsid w:val="009C0BC7"/>
    <w:rsid w:val="009C442D"/>
    <w:rsid w:val="009C6592"/>
    <w:rsid w:val="009D6FB7"/>
    <w:rsid w:val="009E209B"/>
    <w:rsid w:val="009F0747"/>
    <w:rsid w:val="00A03514"/>
    <w:rsid w:val="00A17079"/>
    <w:rsid w:val="00A17766"/>
    <w:rsid w:val="00A2166E"/>
    <w:rsid w:val="00A258D2"/>
    <w:rsid w:val="00A3017B"/>
    <w:rsid w:val="00A370DF"/>
    <w:rsid w:val="00A448C3"/>
    <w:rsid w:val="00A458D4"/>
    <w:rsid w:val="00A46FB7"/>
    <w:rsid w:val="00A53118"/>
    <w:rsid w:val="00A62DCC"/>
    <w:rsid w:val="00A65169"/>
    <w:rsid w:val="00A86AB5"/>
    <w:rsid w:val="00A87910"/>
    <w:rsid w:val="00A97226"/>
    <w:rsid w:val="00AA0E64"/>
    <w:rsid w:val="00AA142F"/>
    <w:rsid w:val="00AA53DB"/>
    <w:rsid w:val="00AB239A"/>
    <w:rsid w:val="00AC39FB"/>
    <w:rsid w:val="00AD3FA5"/>
    <w:rsid w:val="00AD51D1"/>
    <w:rsid w:val="00AD53C7"/>
    <w:rsid w:val="00AD7ADC"/>
    <w:rsid w:val="00AE08EB"/>
    <w:rsid w:val="00AF3414"/>
    <w:rsid w:val="00AF5BBA"/>
    <w:rsid w:val="00AF644A"/>
    <w:rsid w:val="00B00BBE"/>
    <w:rsid w:val="00B05C93"/>
    <w:rsid w:val="00B10710"/>
    <w:rsid w:val="00B118D9"/>
    <w:rsid w:val="00B208FA"/>
    <w:rsid w:val="00B23CF9"/>
    <w:rsid w:val="00B25C12"/>
    <w:rsid w:val="00B2766F"/>
    <w:rsid w:val="00B308D1"/>
    <w:rsid w:val="00B31609"/>
    <w:rsid w:val="00B31ABC"/>
    <w:rsid w:val="00B445ED"/>
    <w:rsid w:val="00B611CC"/>
    <w:rsid w:val="00B6300F"/>
    <w:rsid w:val="00B648B5"/>
    <w:rsid w:val="00B674AA"/>
    <w:rsid w:val="00B70389"/>
    <w:rsid w:val="00B824BC"/>
    <w:rsid w:val="00B84623"/>
    <w:rsid w:val="00B97677"/>
    <w:rsid w:val="00BA494B"/>
    <w:rsid w:val="00BA51EF"/>
    <w:rsid w:val="00BB2913"/>
    <w:rsid w:val="00BB66D5"/>
    <w:rsid w:val="00BB693C"/>
    <w:rsid w:val="00BC7E6E"/>
    <w:rsid w:val="00BE1D1F"/>
    <w:rsid w:val="00BE256D"/>
    <w:rsid w:val="00BE3060"/>
    <w:rsid w:val="00BE5E66"/>
    <w:rsid w:val="00BE6BBA"/>
    <w:rsid w:val="00C00281"/>
    <w:rsid w:val="00C05625"/>
    <w:rsid w:val="00C05870"/>
    <w:rsid w:val="00C1479E"/>
    <w:rsid w:val="00C1751E"/>
    <w:rsid w:val="00C17C6C"/>
    <w:rsid w:val="00C21339"/>
    <w:rsid w:val="00C266F9"/>
    <w:rsid w:val="00C371EA"/>
    <w:rsid w:val="00C445AD"/>
    <w:rsid w:val="00C44CBA"/>
    <w:rsid w:val="00C458F0"/>
    <w:rsid w:val="00C4666A"/>
    <w:rsid w:val="00C479A3"/>
    <w:rsid w:val="00C50477"/>
    <w:rsid w:val="00C53152"/>
    <w:rsid w:val="00C672CE"/>
    <w:rsid w:val="00C72820"/>
    <w:rsid w:val="00C736F2"/>
    <w:rsid w:val="00C73DD5"/>
    <w:rsid w:val="00C74DAF"/>
    <w:rsid w:val="00C77537"/>
    <w:rsid w:val="00C777F5"/>
    <w:rsid w:val="00C80116"/>
    <w:rsid w:val="00C87BFC"/>
    <w:rsid w:val="00CA220B"/>
    <w:rsid w:val="00CA3F76"/>
    <w:rsid w:val="00CD7EAD"/>
    <w:rsid w:val="00CE2BFA"/>
    <w:rsid w:val="00CF3F64"/>
    <w:rsid w:val="00CF5E71"/>
    <w:rsid w:val="00CF7FAC"/>
    <w:rsid w:val="00D016F9"/>
    <w:rsid w:val="00D02184"/>
    <w:rsid w:val="00D160C1"/>
    <w:rsid w:val="00D17794"/>
    <w:rsid w:val="00D22398"/>
    <w:rsid w:val="00D35E6C"/>
    <w:rsid w:val="00D37B93"/>
    <w:rsid w:val="00D436CF"/>
    <w:rsid w:val="00D45B2F"/>
    <w:rsid w:val="00D46E88"/>
    <w:rsid w:val="00D60BD6"/>
    <w:rsid w:val="00D613A9"/>
    <w:rsid w:val="00D673A6"/>
    <w:rsid w:val="00D67E61"/>
    <w:rsid w:val="00D70D86"/>
    <w:rsid w:val="00D76BA4"/>
    <w:rsid w:val="00D8021D"/>
    <w:rsid w:val="00D82D10"/>
    <w:rsid w:val="00D83D2B"/>
    <w:rsid w:val="00D86784"/>
    <w:rsid w:val="00D920E6"/>
    <w:rsid w:val="00DA004C"/>
    <w:rsid w:val="00DA339A"/>
    <w:rsid w:val="00DA4526"/>
    <w:rsid w:val="00DA6B1B"/>
    <w:rsid w:val="00DA7C1E"/>
    <w:rsid w:val="00DB37C0"/>
    <w:rsid w:val="00DC1334"/>
    <w:rsid w:val="00DD5EA1"/>
    <w:rsid w:val="00DE0236"/>
    <w:rsid w:val="00DE2A08"/>
    <w:rsid w:val="00DE2B4D"/>
    <w:rsid w:val="00DE46EF"/>
    <w:rsid w:val="00DE538D"/>
    <w:rsid w:val="00DE7D7D"/>
    <w:rsid w:val="00E00E44"/>
    <w:rsid w:val="00E01570"/>
    <w:rsid w:val="00E021ED"/>
    <w:rsid w:val="00E049A8"/>
    <w:rsid w:val="00E06B92"/>
    <w:rsid w:val="00E118AA"/>
    <w:rsid w:val="00E12ECB"/>
    <w:rsid w:val="00E1301C"/>
    <w:rsid w:val="00E1451F"/>
    <w:rsid w:val="00E15A72"/>
    <w:rsid w:val="00E15E28"/>
    <w:rsid w:val="00E16577"/>
    <w:rsid w:val="00E172B0"/>
    <w:rsid w:val="00E26DBE"/>
    <w:rsid w:val="00E36051"/>
    <w:rsid w:val="00E422F8"/>
    <w:rsid w:val="00E45115"/>
    <w:rsid w:val="00E502A8"/>
    <w:rsid w:val="00E544FA"/>
    <w:rsid w:val="00E55E83"/>
    <w:rsid w:val="00E5792E"/>
    <w:rsid w:val="00E6077C"/>
    <w:rsid w:val="00E62F6C"/>
    <w:rsid w:val="00E65E19"/>
    <w:rsid w:val="00E65F25"/>
    <w:rsid w:val="00E6618E"/>
    <w:rsid w:val="00E77436"/>
    <w:rsid w:val="00E82C8E"/>
    <w:rsid w:val="00E87CFA"/>
    <w:rsid w:val="00E93D77"/>
    <w:rsid w:val="00E95264"/>
    <w:rsid w:val="00EA2172"/>
    <w:rsid w:val="00EA2DC1"/>
    <w:rsid w:val="00EA4243"/>
    <w:rsid w:val="00EA5965"/>
    <w:rsid w:val="00EC1435"/>
    <w:rsid w:val="00EC5571"/>
    <w:rsid w:val="00ED0E8F"/>
    <w:rsid w:val="00ED2F3C"/>
    <w:rsid w:val="00ED384A"/>
    <w:rsid w:val="00EE1504"/>
    <w:rsid w:val="00EE349F"/>
    <w:rsid w:val="00EE3B5B"/>
    <w:rsid w:val="00EE4CC9"/>
    <w:rsid w:val="00EF4800"/>
    <w:rsid w:val="00EF5CE8"/>
    <w:rsid w:val="00EF674A"/>
    <w:rsid w:val="00F00883"/>
    <w:rsid w:val="00F00A3D"/>
    <w:rsid w:val="00F17CA4"/>
    <w:rsid w:val="00F20B7B"/>
    <w:rsid w:val="00F24DDD"/>
    <w:rsid w:val="00F2770B"/>
    <w:rsid w:val="00F34DDA"/>
    <w:rsid w:val="00F45345"/>
    <w:rsid w:val="00F53719"/>
    <w:rsid w:val="00F549A3"/>
    <w:rsid w:val="00F55CBF"/>
    <w:rsid w:val="00F568F0"/>
    <w:rsid w:val="00F70B33"/>
    <w:rsid w:val="00F72B10"/>
    <w:rsid w:val="00F750CA"/>
    <w:rsid w:val="00F77359"/>
    <w:rsid w:val="00F86A73"/>
    <w:rsid w:val="00FA58DA"/>
    <w:rsid w:val="00FC345B"/>
    <w:rsid w:val="00FC5C97"/>
    <w:rsid w:val="00FC60C8"/>
    <w:rsid w:val="00FD4E37"/>
    <w:rsid w:val="00FF0119"/>
    <w:rsid w:val="00FF2C37"/>
    <w:rsid w:val="016F5AEB"/>
    <w:rsid w:val="01825078"/>
    <w:rsid w:val="01D3641C"/>
    <w:rsid w:val="046027B8"/>
    <w:rsid w:val="04FA75DA"/>
    <w:rsid w:val="05AE1F37"/>
    <w:rsid w:val="09823024"/>
    <w:rsid w:val="0A1B121B"/>
    <w:rsid w:val="0DC0318D"/>
    <w:rsid w:val="10C64402"/>
    <w:rsid w:val="136C3A6D"/>
    <w:rsid w:val="13C51AE5"/>
    <w:rsid w:val="158073E1"/>
    <w:rsid w:val="175A4621"/>
    <w:rsid w:val="196A1D09"/>
    <w:rsid w:val="1A3D7162"/>
    <w:rsid w:val="1FF97247"/>
    <w:rsid w:val="252541FE"/>
    <w:rsid w:val="27BF7F0E"/>
    <w:rsid w:val="28605544"/>
    <w:rsid w:val="2D533A4A"/>
    <w:rsid w:val="2FA06599"/>
    <w:rsid w:val="316A5A14"/>
    <w:rsid w:val="32EE3D78"/>
    <w:rsid w:val="33190579"/>
    <w:rsid w:val="33B47313"/>
    <w:rsid w:val="35C532B8"/>
    <w:rsid w:val="35FE0934"/>
    <w:rsid w:val="38111509"/>
    <w:rsid w:val="39126648"/>
    <w:rsid w:val="39AB0FEF"/>
    <w:rsid w:val="3CE07862"/>
    <w:rsid w:val="3D112421"/>
    <w:rsid w:val="3EC23CDD"/>
    <w:rsid w:val="3FC11C36"/>
    <w:rsid w:val="4285742F"/>
    <w:rsid w:val="42DD32E6"/>
    <w:rsid w:val="442E2F9B"/>
    <w:rsid w:val="45CB1362"/>
    <w:rsid w:val="47743813"/>
    <w:rsid w:val="48CF7884"/>
    <w:rsid w:val="4B1762A2"/>
    <w:rsid w:val="4B331004"/>
    <w:rsid w:val="4BF71B25"/>
    <w:rsid w:val="4C443552"/>
    <w:rsid w:val="4D3E5E49"/>
    <w:rsid w:val="4D553542"/>
    <w:rsid w:val="4F406EC8"/>
    <w:rsid w:val="509200AA"/>
    <w:rsid w:val="538E5817"/>
    <w:rsid w:val="53C80629"/>
    <w:rsid w:val="53D41094"/>
    <w:rsid w:val="53D64D18"/>
    <w:rsid w:val="541B30AC"/>
    <w:rsid w:val="553F5DFC"/>
    <w:rsid w:val="566D14D9"/>
    <w:rsid w:val="597B67EF"/>
    <w:rsid w:val="5C69536C"/>
    <w:rsid w:val="5C7474E7"/>
    <w:rsid w:val="5F7B1898"/>
    <w:rsid w:val="5F965DEA"/>
    <w:rsid w:val="5FDB0843"/>
    <w:rsid w:val="6061107E"/>
    <w:rsid w:val="611265B6"/>
    <w:rsid w:val="611E1462"/>
    <w:rsid w:val="6166544F"/>
    <w:rsid w:val="62E742D1"/>
    <w:rsid w:val="64200EB1"/>
    <w:rsid w:val="650506BA"/>
    <w:rsid w:val="6C6134DF"/>
    <w:rsid w:val="6D017ACA"/>
    <w:rsid w:val="6D6F0FAB"/>
    <w:rsid w:val="6F3373EA"/>
    <w:rsid w:val="71CC7543"/>
    <w:rsid w:val="71DC51D3"/>
    <w:rsid w:val="756F1702"/>
    <w:rsid w:val="75C46DC3"/>
    <w:rsid w:val="774667A5"/>
    <w:rsid w:val="78DB5AA1"/>
    <w:rsid w:val="7A152BEE"/>
    <w:rsid w:val="7BBF5CC3"/>
    <w:rsid w:val="7E1E49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3">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link w:val="147"/>
    <w:qFormat/>
    <w:uiPriority w:val="0"/>
    <w:pPr>
      <w:outlineLvl w:val="5"/>
    </w:pPr>
  </w:style>
  <w:style w:type="paragraph" w:styleId="10">
    <w:name w:val="heading 7"/>
    <w:basedOn w:val="9"/>
    <w:next w:val="1"/>
    <w:link w:val="146"/>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94"/>
    <w:qFormat/>
    <w:uiPriority w:val="0"/>
    <w:pPr>
      <w:overflowPunct/>
      <w:autoSpaceDE/>
      <w:autoSpaceDN/>
      <w:adjustRightInd/>
      <w:spacing w:after="120"/>
      <w:textAlignment w:val="auto"/>
    </w:pPr>
    <w:rPr>
      <w:rFonts w:eastAsia="MS Gothic"/>
      <w:sz w:val="24"/>
      <w:lang w:eastAsia="ja-JP"/>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next w:val="1"/>
    <w:qFormat/>
    <w:uiPriority w:val="0"/>
    <w:pPr>
      <w:tabs>
        <w:tab w:val="right" w:leader="dot" w:pos="9639"/>
      </w:tabs>
      <w:ind w:left="1701" w:hanging="1701"/>
    </w:pPr>
  </w:style>
  <w:style w:type="paragraph" w:styleId="19">
    <w:name w:val="toc 4"/>
    <w:basedOn w:val="20"/>
    <w:next w:val="1"/>
    <w:qFormat/>
    <w:uiPriority w:val="0"/>
    <w:pPr>
      <w:tabs>
        <w:tab w:val="right" w:leader="dot" w:pos="9639"/>
      </w:tabs>
      <w:ind w:left="1418" w:hanging="1418"/>
    </w:pPr>
  </w:style>
  <w:style w:type="paragraph" w:styleId="20">
    <w:name w:val="toc 3"/>
    <w:basedOn w:val="21"/>
    <w:next w:val="1"/>
    <w:qFormat/>
    <w:uiPriority w:val="0"/>
    <w:pPr>
      <w:tabs>
        <w:tab w:val="right" w:leader="dot" w:pos="9639"/>
      </w:tabs>
      <w:ind w:left="1134" w:hanging="1134"/>
    </w:pPr>
  </w:style>
  <w:style w:type="paragraph" w:styleId="21">
    <w:name w:val="toc 2"/>
    <w:basedOn w:val="22"/>
    <w:next w:val="1"/>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qFormat/>
    <w:uiPriority w:val="0"/>
    <w:pPr>
      <w:ind w:left="851"/>
    </w:pPr>
  </w:style>
  <w:style w:type="paragraph" w:styleId="28">
    <w:name w:val="List Bullet"/>
    <w:basedOn w:val="15"/>
    <w:qFormat/>
    <w:uiPriority w:val="0"/>
  </w:style>
  <w:style w:type="paragraph" w:styleId="29">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30">
    <w:name w:val="Document Map"/>
    <w:basedOn w:val="1"/>
    <w:link w:val="96"/>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1">
    <w:name w:val="annotation text"/>
    <w:basedOn w:val="1"/>
    <w:link w:val="112"/>
    <w:qFormat/>
    <w:uiPriority w:val="0"/>
    <w:pPr>
      <w:overflowPunct/>
      <w:autoSpaceDE/>
      <w:autoSpaceDN/>
      <w:adjustRightInd/>
      <w:spacing w:after="0"/>
      <w:textAlignment w:val="auto"/>
    </w:pPr>
    <w:rPr>
      <w:rFonts w:eastAsia="MS Gothic"/>
      <w:lang w:eastAsia="ja-JP"/>
    </w:rPr>
  </w:style>
  <w:style w:type="paragraph" w:styleId="32">
    <w:name w:val="Body Text 3"/>
    <w:basedOn w:val="1"/>
    <w:link w:val="104"/>
    <w:qFormat/>
    <w:uiPriority w:val="0"/>
    <w:pPr>
      <w:overflowPunct/>
      <w:autoSpaceDE/>
      <w:autoSpaceDN/>
      <w:adjustRightInd/>
      <w:spacing w:after="0"/>
      <w:jc w:val="both"/>
      <w:textAlignment w:val="auto"/>
    </w:pPr>
    <w:rPr>
      <w:rFonts w:eastAsia="MS Gothic"/>
      <w:sz w:val="24"/>
      <w:lang w:eastAsia="ja-JP"/>
    </w:rPr>
  </w:style>
  <w:style w:type="paragraph" w:styleId="33">
    <w:name w:val="Body Text Indent"/>
    <w:basedOn w:val="1"/>
    <w:link w:val="95"/>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9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5"/>
    <w:qFormat/>
    <w:uiPriority w:val="0"/>
    <w:pPr>
      <w:ind w:left="1702"/>
    </w:pPr>
  </w:style>
  <w:style w:type="paragraph" w:styleId="36">
    <w:name w:val="toc 8"/>
    <w:basedOn w:val="22"/>
    <w:next w:val="1"/>
    <w:qFormat/>
    <w:uiPriority w:val="0"/>
    <w:pPr>
      <w:spacing w:before="180"/>
      <w:ind w:left="2693" w:hanging="2693"/>
    </w:pPr>
    <w:rPr>
      <w:b/>
    </w:rPr>
  </w:style>
  <w:style w:type="paragraph" w:styleId="37">
    <w:name w:val="Body Text Indent 2"/>
    <w:basedOn w:val="1"/>
    <w:link w:val="100"/>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110"/>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142"/>
    <w:qFormat/>
    <w:uiPriority w:val="0"/>
    <w:pPr>
      <w:jc w:val="center"/>
    </w:pPr>
    <w:rPr>
      <w:i/>
    </w:rPr>
  </w:style>
  <w:style w:type="paragraph" w:styleId="40">
    <w:name w:val="header"/>
    <w:link w:val="125"/>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3"/>
    <w:qFormat/>
    <w:uiPriority w:val="0"/>
    <w:pPr>
      <w:ind w:left="1418"/>
    </w:pPr>
  </w:style>
  <w:style w:type="paragraph" w:styleId="44">
    <w:name w:val="table of figures"/>
    <w:basedOn w:val="22"/>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03"/>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1"/>
    <w:next w:val="31"/>
    <w:link w:val="116"/>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basedOn w:val="53"/>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basedOn w:val="53"/>
    <w:semiHidden/>
    <w:qFormat/>
    <w:uiPriority w:val="0"/>
    <w:rPr>
      <w:b/>
      <w:position w:val="6"/>
      <w:sz w:val="16"/>
    </w:rPr>
  </w:style>
  <w:style w:type="paragraph" w:customStyle="1" w:styleId="60">
    <w:name w:val="FP"/>
    <w:basedOn w:val="1"/>
    <w:qFormat/>
    <w:uiPriority w:val="0"/>
    <w:pPr>
      <w:spacing w:after="0"/>
    </w:p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63">
    <w:name w:val="TT"/>
    <w:basedOn w:val="3"/>
    <w:next w:val="1"/>
    <w:qFormat/>
    <w:uiPriority w:val="0"/>
    <w:pPr>
      <w:outlineLvl w:val="9"/>
    </w:pPr>
  </w:style>
  <w:style w:type="paragraph" w:customStyle="1" w:styleId="64">
    <w:name w:val="TAH"/>
    <w:basedOn w:val="65"/>
    <w:link w:val="122"/>
    <w:qFormat/>
    <w:uiPriority w:val="0"/>
    <w:rPr>
      <w:b/>
    </w:rPr>
  </w:style>
  <w:style w:type="paragraph" w:customStyle="1" w:styleId="65">
    <w:name w:val="TAC"/>
    <w:basedOn w:val="66"/>
    <w:link w:val="121"/>
    <w:qFormat/>
    <w:uiPriority w:val="0"/>
    <w:pPr>
      <w:jc w:val="center"/>
    </w:pPr>
  </w:style>
  <w:style w:type="paragraph" w:customStyle="1" w:styleId="66">
    <w:name w:val="TAL"/>
    <w:basedOn w:val="1"/>
    <w:link w:val="144"/>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43"/>
    <w:qFormat/>
    <w:uiPriority w:val="0"/>
    <w:pPr>
      <w:keepNext/>
      <w:keepLines/>
      <w:spacing w:before="60"/>
      <w:jc w:val="center"/>
    </w:pPr>
    <w:rPr>
      <w:rFonts w:ascii="Arial" w:hAnsi="Arial"/>
      <w:b/>
    </w:rPr>
  </w:style>
  <w:style w:type="paragraph" w:customStyle="1" w:styleId="69">
    <w:name w:val="NO"/>
    <w:basedOn w:val="1"/>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72">
    <w:name w:val="NW"/>
    <w:basedOn w:val="69"/>
    <w:qFormat/>
    <w:uiPriority w:val="0"/>
    <w:pPr>
      <w:spacing w:after="0"/>
    </w:pPr>
  </w:style>
  <w:style w:type="paragraph" w:customStyle="1" w:styleId="73">
    <w:name w:val="EW"/>
    <w:basedOn w:val="70"/>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9"/>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77">
    <w:name w:val="TAR"/>
    <w:basedOn w:val="66"/>
    <w:qFormat/>
    <w:uiPriority w:val="0"/>
    <w:pPr>
      <w:jc w:val="right"/>
    </w:pPr>
  </w:style>
  <w:style w:type="paragraph" w:customStyle="1" w:styleId="78">
    <w:name w:val="TAN"/>
    <w:basedOn w:val="66"/>
    <w:link w:val="141"/>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6">
    <w:name w:val="Editor's Note"/>
    <w:basedOn w:val="69"/>
    <w:qFormat/>
    <w:uiPriority w:val="0"/>
    <w:rPr>
      <w:color w:val="FF0000"/>
    </w:rPr>
  </w:style>
  <w:style w:type="paragraph" w:customStyle="1" w:styleId="87">
    <w:name w:val="B1"/>
    <w:basedOn w:val="15"/>
    <w:link w:val="135"/>
    <w:qFormat/>
    <w:uiPriority w:val="0"/>
  </w:style>
  <w:style w:type="paragraph" w:customStyle="1" w:styleId="88">
    <w:name w:val="B2"/>
    <w:basedOn w:val="14"/>
    <w:qFormat/>
    <w:uiPriority w:val="0"/>
  </w:style>
  <w:style w:type="paragraph" w:customStyle="1" w:styleId="89">
    <w:name w:val="B3"/>
    <w:basedOn w:val="13"/>
    <w:qFormat/>
    <w:uiPriority w:val="0"/>
  </w:style>
  <w:style w:type="paragraph" w:customStyle="1" w:styleId="90">
    <w:name w:val="B4"/>
    <w:basedOn w:val="43"/>
    <w:qFormat/>
    <w:uiPriority w:val="0"/>
  </w:style>
  <w:style w:type="paragraph" w:customStyle="1" w:styleId="91">
    <w:name w:val="B5"/>
    <w:basedOn w:val="42"/>
    <w:qFormat/>
    <w:uiPriority w:val="0"/>
  </w:style>
  <w:style w:type="paragraph" w:customStyle="1" w:styleId="92">
    <w:name w:val="ZTD"/>
    <w:basedOn w:val="80"/>
    <w:qFormat/>
    <w:uiPriority w:val="0"/>
    <w:pPr>
      <w:framePr w:hRule="auto" w:y="852"/>
    </w:pPr>
    <w:rPr>
      <w:i w:val="0"/>
      <w:sz w:val="40"/>
    </w:rPr>
  </w:style>
  <w:style w:type="paragraph" w:customStyle="1" w:styleId="93">
    <w:name w:val="Heading 1 unnumbered"/>
    <w:basedOn w:val="3"/>
    <w:next w:val="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正文文本 字符"/>
    <w:link w:val="2"/>
    <w:qFormat/>
    <w:uiPriority w:val="0"/>
    <w:rPr>
      <w:rFonts w:eastAsia="MS Gothic"/>
      <w:sz w:val="24"/>
      <w:lang w:val="en-GB"/>
    </w:rPr>
  </w:style>
  <w:style w:type="character" w:customStyle="1" w:styleId="95">
    <w:name w:val="正文文本缩进 字符"/>
    <w:link w:val="33"/>
    <w:qFormat/>
    <w:uiPriority w:val="0"/>
    <w:rPr>
      <w:rFonts w:eastAsia="MS Gothic"/>
      <w:sz w:val="24"/>
      <w:lang w:val="en-GB"/>
    </w:rPr>
  </w:style>
  <w:style w:type="character" w:customStyle="1" w:styleId="96">
    <w:name w:val="文档结构图 字符"/>
    <w:link w:val="30"/>
    <w:qFormat/>
    <w:uiPriority w:val="0"/>
    <w:rPr>
      <w:rFonts w:ascii="Tahoma" w:hAnsi="Tahoma" w:eastAsia="MS Gothic"/>
      <w:sz w:val="24"/>
      <w:shd w:val="clear" w:color="auto" w:fill="000080"/>
      <w:lang w:val="en-GB"/>
    </w:rPr>
  </w:style>
  <w:style w:type="character" w:customStyle="1" w:styleId="97">
    <w:name w:val="纯文本 字符"/>
    <w:link w:val="34"/>
    <w:qFormat/>
    <w:uiPriority w:val="0"/>
    <w:rPr>
      <w:rFonts w:ascii="Courier New" w:hAnsi="Courier New" w:eastAsia="MS Gothic"/>
      <w:sz w:val="24"/>
      <w:lang w:val="en-GB"/>
    </w:rPr>
  </w:style>
  <w:style w:type="paragraph" w:customStyle="1" w:styleId="98">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99">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character" w:customStyle="1" w:styleId="100">
    <w:name w:val="正文文本缩进 2 字符"/>
    <w:link w:val="37"/>
    <w:qFormat/>
    <w:uiPriority w:val="0"/>
    <w:rPr>
      <w:rFonts w:eastAsia="MS Gothic"/>
      <w:kern w:val="2"/>
      <w:sz w:val="24"/>
      <w:lang w:val="en-GB"/>
    </w:rPr>
  </w:style>
  <w:style w:type="paragraph" w:customStyle="1" w:styleId="101">
    <w:name w:val="List Bullet Last"/>
    <w:basedOn w:val="28"/>
    <w:next w:val="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character" w:customStyle="1" w:styleId="103">
    <w:name w:val="标题 字符"/>
    <w:link w:val="49"/>
    <w:qFormat/>
    <w:uiPriority w:val="0"/>
    <w:rPr>
      <w:rFonts w:ascii="Arial" w:hAnsi="Arial" w:eastAsia="MS Gothic"/>
      <w:b/>
      <w:sz w:val="24"/>
      <w:lang w:val="en-GB"/>
    </w:rPr>
  </w:style>
  <w:style w:type="character" w:customStyle="1" w:styleId="104">
    <w:name w:val="正文文本 3 字符"/>
    <w:link w:val="32"/>
    <w:qFormat/>
    <w:uiPriority w:val="0"/>
    <w:rPr>
      <w:rFonts w:eastAsia="MS Gothic"/>
      <w:sz w:val="24"/>
      <w:lang w:val="en-GB"/>
    </w:rPr>
  </w:style>
  <w:style w:type="paragraph" w:customStyle="1" w:styleId="10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0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07">
    <w:name w:val="text intend 1"/>
    <w:basedOn w:val="106"/>
    <w:qFormat/>
    <w:uiPriority w:val="0"/>
    <w:pPr>
      <w:numPr>
        <w:ilvl w:val="0"/>
        <w:numId w:val="2"/>
      </w:numPr>
      <w:spacing w:after="120"/>
    </w:pPr>
  </w:style>
  <w:style w:type="paragraph" w:customStyle="1" w:styleId="108">
    <w:name w:val="shortcode"/>
    <w:basedOn w:val="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qFormat/>
    <w:uiPriority w:val="0"/>
    <w:pPr>
      <w:keepNext/>
      <w:keepLines/>
      <w:overflowPunct/>
      <w:autoSpaceDE/>
      <w:autoSpaceDN/>
      <w:adjustRightInd/>
      <w:textAlignment w:val="auto"/>
    </w:pPr>
    <w:rPr>
      <w:rFonts w:eastAsia="MS Gothic"/>
      <w:b/>
      <w:sz w:val="24"/>
      <w:lang w:eastAsia="ja-JP"/>
    </w:rPr>
  </w:style>
  <w:style w:type="character" w:customStyle="1" w:styleId="110">
    <w:name w:val="批注框文本 字符"/>
    <w:link w:val="38"/>
    <w:qFormat/>
    <w:uiPriority w:val="0"/>
    <w:rPr>
      <w:rFonts w:ascii="Arial" w:hAnsi="Arial" w:eastAsia="MS Gothic"/>
      <w:sz w:val="18"/>
      <w:lang w:val="en-GB"/>
    </w:rPr>
  </w:style>
  <w:style w:type="paragraph" w:customStyle="1" w:styleId="111">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112">
    <w:name w:val="批注文字 字符"/>
    <w:link w:val="31"/>
    <w:qFormat/>
    <w:uiPriority w:val="0"/>
    <w:rPr>
      <w:rFonts w:eastAsia="MS Gothic"/>
      <w:lang w:val="en-GB"/>
    </w:rPr>
  </w:style>
  <w:style w:type="paragraph" w:customStyle="1" w:styleId="113">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qFormat/>
    <w:uiPriority w:val="35"/>
    <w:rPr>
      <w:rFonts w:eastAsia="MS Gothic"/>
      <w:b/>
      <w:kern w:val="2"/>
      <w:sz w:val="24"/>
      <w:lang w:val="en-GB"/>
    </w:rPr>
  </w:style>
  <w:style w:type="paragraph" w:customStyle="1" w:styleId="115">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批注主题 字符"/>
    <w:link w:val="50"/>
    <w:qFormat/>
    <w:uiPriority w:val="0"/>
    <w:rPr>
      <w:rFonts w:eastAsia="MS Gothic"/>
      <w:b/>
      <w:sz w:val="24"/>
      <w:lang w:val="en-GB"/>
    </w:rPr>
  </w:style>
  <w:style w:type="paragraph" w:customStyle="1" w:styleId="117">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qFormat/>
    <w:uiPriority w:val="0"/>
    <w:rPr>
      <w:rFonts w:ascii="Arial" w:hAnsi="Arial" w:eastAsia="Times New Roman"/>
      <w:sz w:val="18"/>
      <w:lang w:val="en-GB" w:eastAsia="en-GB"/>
    </w:rPr>
  </w:style>
  <w:style w:type="character" w:customStyle="1" w:styleId="122">
    <w:name w:val="TAH Car"/>
    <w:link w:val="64"/>
    <w:qFormat/>
    <w:uiPriority w:val="0"/>
    <w:rPr>
      <w:rFonts w:ascii="Arial" w:hAnsi="Arial" w:eastAsia="Times New Roman"/>
      <w:b/>
      <w:sz w:val="18"/>
      <w:lang w:val="en-GB" w:eastAsia="en-GB"/>
    </w:rPr>
  </w:style>
  <w:style w:type="paragraph" w:customStyle="1" w:styleId="123">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24">
    <w:name w:val="表 (赤)  71"/>
    <w:hidden/>
    <w:semiHidden/>
    <w:qFormat/>
    <w:uiPriority w:val="99"/>
    <w:rPr>
      <w:rFonts w:ascii="Times New Roman" w:hAnsi="Times New Roman" w:eastAsia="MS Gothic" w:cs="Times New Roman"/>
      <w:sz w:val="24"/>
      <w:lang w:val="en-GB" w:eastAsia="ja-JP" w:bidi="ar-SA"/>
    </w:rPr>
  </w:style>
  <w:style w:type="character" w:customStyle="1" w:styleId="125">
    <w:name w:val="页眉 字符"/>
    <w:link w:val="40"/>
    <w:qFormat/>
    <w:locked/>
    <w:uiPriority w:val="0"/>
    <w:rPr>
      <w:rFonts w:ascii="Arial" w:hAnsi="Arial" w:eastAsia="Times New Roman"/>
      <w:b/>
      <w:sz w:val="18"/>
      <w:lang w:val="en-GB" w:eastAsia="en-GB"/>
    </w:rPr>
  </w:style>
  <w:style w:type="paragraph" w:customStyle="1" w:styleId="126">
    <w:name w:val="修订1"/>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qFormat/>
    <w:uiPriority w:val="0"/>
    <w:pPr>
      <w:overflowPunct/>
      <w:autoSpaceDE/>
      <w:autoSpaceDN/>
      <w:adjustRightInd/>
      <w:spacing w:after="0"/>
      <w:ind w:left="1260" w:hanging="1260"/>
      <w:textAlignment w:val="auto"/>
    </w:pPr>
    <w:rPr>
      <w:rFonts w:ascii="Arial" w:hAnsi="Arial"/>
      <w:szCs w:val="24"/>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szCs w:val="24"/>
    </w:rPr>
  </w:style>
  <w:style w:type="character" w:customStyle="1" w:styleId="129">
    <w:name w:val="Doc-text2 Char"/>
    <w:link w:val="128"/>
    <w:qFormat/>
    <w:uiPriority w:val="0"/>
    <w:rPr>
      <w:rFonts w:ascii="Arial" w:hAnsi="Arial"/>
      <w:szCs w:val="24"/>
      <w:lang w:val="en-GB" w:eastAsia="en-GB"/>
    </w:rPr>
  </w:style>
  <w:style w:type="character" w:customStyle="1" w:styleId="130">
    <w:name w:val="Doc-title Char"/>
    <w:link w:val="127"/>
    <w:qFormat/>
    <w:uiPriority w:val="0"/>
    <w:rPr>
      <w:rFonts w:ascii="Arial" w:hAnsi="Arial"/>
      <w:szCs w:val="24"/>
      <w:lang w:val="en-GB" w:eastAsia="en-GB"/>
    </w:rPr>
  </w:style>
  <w:style w:type="paragraph" w:styleId="131">
    <w:name w:val="List Paragraph"/>
    <w:basedOn w:val="1"/>
    <w:link w:val="132"/>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132">
    <w:name w:val="列表段落 字符"/>
    <w:link w:val="131"/>
    <w:qFormat/>
    <w:uiPriority w:val="34"/>
    <w:rPr>
      <w:rFonts w:ascii="Century" w:hAnsi="Century"/>
      <w:kern w:val="2"/>
      <w:sz w:val="21"/>
      <w:szCs w:val="22"/>
    </w:rPr>
  </w:style>
  <w:style w:type="paragraph" w:customStyle="1" w:styleId="133">
    <w:name w:val="main text"/>
    <w:basedOn w:val="1"/>
    <w:link w:val="134"/>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134">
    <w:name w:val="main text Char"/>
    <w:link w:val="133"/>
    <w:qFormat/>
    <w:uiPriority w:val="0"/>
    <w:rPr>
      <w:rFonts w:ascii="Calibri" w:hAnsi="Calibri" w:eastAsia="Malgun Gothic" w:cs="Batang"/>
      <w:lang w:val="en-GB" w:eastAsia="ko-KR"/>
    </w:rPr>
  </w:style>
  <w:style w:type="character" w:customStyle="1" w:styleId="135">
    <w:name w:val="B1 Char1"/>
    <w:link w:val="87"/>
    <w:qFormat/>
    <w:locked/>
    <w:uiPriority w:val="0"/>
    <w:rPr>
      <w:rFonts w:eastAsia="Times New Roman"/>
      <w:lang w:val="en-GB" w:eastAsia="en-GB"/>
    </w:rPr>
  </w:style>
  <w:style w:type="paragraph" w:customStyle="1" w:styleId="136">
    <w:name w:val="스타일 스타일 스타일 스타일 양쪽 첫 줄:  2 글자 + 첫 줄:  2 글자 + 첫 줄:  2 글자 + 첫 줄:  2..."/>
    <w:basedOn w:val="1"/>
    <w:link w:val="137"/>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137">
    <w:name w:val="스타일 스타일 스타일 스타일 양쪽 첫 줄:  2 글자 + 첫 줄:  2 글자 + 첫 줄:  2 글자 + 첫 줄:  2... Char"/>
    <w:link w:val="136"/>
    <w:qFormat/>
    <w:uiPriority w:val="0"/>
    <w:rPr>
      <w:rFonts w:eastAsia="Malgun Gothic" w:cs="Batang"/>
      <w:lang w:val="en-GB" w:eastAsia="en-US"/>
    </w:rPr>
  </w:style>
  <w:style w:type="paragraph" w:customStyle="1" w:styleId="138">
    <w:name w:val="CR Cover Page"/>
    <w:qFormat/>
    <w:uiPriority w:val="0"/>
    <w:pPr>
      <w:spacing w:after="120"/>
    </w:pPr>
    <w:rPr>
      <w:rFonts w:ascii="Arial" w:hAnsi="Arial" w:eastAsia="宋体" w:cs="Times New Roman"/>
      <w:lang w:val="en-GB" w:eastAsia="en-US" w:bidi="ar-SA"/>
    </w:rPr>
  </w:style>
  <w:style w:type="paragraph" w:customStyle="1" w:styleId="139">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140">
    <w:name w:val="Table_head"/>
    <w:basedOn w:val="139"/>
    <w:next w:val="139"/>
    <w:qFormat/>
    <w:uiPriority w:val="0"/>
    <w:pPr>
      <w:keepNext/>
      <w:spacing w:before="80" w:after="80"/>
      <w:jc w:val="center"/>
    </w:pPr>
    <w:rPr>
      <w:b/>
    </w:rPr>
  </w:style>
  <w:style w:type="character" w:customStyle="1" w:styleId="141">
    <w:name w:val="TAN Char"/>
    <w:link w:val="78"/>
    <w:qFormat/>
    <w:uiPriority w:val="0"/>
    <w:rPr>
      <w:rFonts w:ascii="Arial" w:hAnsi="Arial" w:eastAsia="Times New Roman"/>
      <w:sz w:val="18"/>
      <w:lang w:val="en-GB" w:eastAsia="en-GB"/>
    </w:rPr>
  </w:style>
  <w:style w:type="character" w:customStyle="1" w:styleId="142">
    <w:name w:val="页脚 字符"/>
    <w:link w:val="39"/>
    <w:qFormat/>
    <w:uiPriority w:val="0"/>
    <w:rPr>
      <w:rFonts w:ascii="Arial" w:hAnsi="Arial" w:eastAsia="Times New Roman"/>
      <w:b/>
      <w:i/>
      <w:sz w:val="18"/>
      <w:lang w:val="en-GB" w:eastAsia="en-GB"/>
    </w:rPr>
  </w:style>
  <w:style w:type="character" w:customStyle="1" w:styleId="143">
    <w:name w:val="TH Char"/>
    <w:link w:val="68"/>
    <w:qFormat/>
    <w:locked/>
    <w:uiPriority w:val="0"/>
    <w:rPr>
      <w:rFonts w:ascii="Arial" w:hAnsi="Arial" w:eastAsia="Times New Roman"/>
      <w:b/>
      <w:lang w:val="en-GB" w:eastAsia="en-GB"/>
    </w:rPr>
  </w:style>
  <w:style w:type="character" w:customStyle="1" w:styleId="144">
    <w:name w:val="TAL Car"/>
    <w:link w:val="66"/>
    <w:qFormat/>
    <w:locked/>
    <w:uiPriority w:val="0"/>
    <w:rPr>
      <w:rFonts w:ascii="Arial" w:hAnsi="Arial" w:eastAsia="Times New Roman"/>
      <w:sz w:val="18"/>
      <w:lang w:val="en-GB" w:eastAsia="en-GB"/>
    </w:rPr>
  </w:style>
  <w:style w:type="paragraph" w:customStyle="1" w:styleId="145">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标题 7 字符"/>
    <w:link w:val="10"/>
    <w:qFormat/>
    <w:uiPriority w:val="0"/>
    <w:rPr>
      <w:rFonts w:ascii="Arial" w:hAnsi="Arial" w:eastAsia="Times New Roman"/>
      <w:lang w:val="en-GB" w:eastAsia="en-GB"/>
    </w:rPr>
  </w:style>
  <w:style w:type="character" w:customStyle="1" w:styleId="147">
    <w:name w:val="标题 6 字符"/>
    <w:basedOn w:val="53"/>
    <w:link w:val="8"/>
    <w:qFormat/>
    <w:uiPriority w:val="0"/>
    <w:rPr>
      <w:rFonts w:ascii="Arial" w:hAnsi="Arial" w:eastAsia="Times New Roman"/>
      <w:lang w:val="en-GB" w:eastAsia="en-GB"/>
    </w:rPr>
  </w:style>
  <w:style w:type="paragraph" w:customStyle="1" w:styleId="148">
    <w:name w:val="正文1"/>
    <w:qFormat/>
    <w:uiPriority w:val="0"/>
    <w:pPr>
      <w:suppressAutoHyphens/>
      <w:autoSpaceDN w:val="0"/>
      <w:spacing w:after="200" w:line="276" w:lineRule="auto"/>
      <w:textAlignment w:val="baseline"/>
    </w:pPr>
    <w:rPr>
      <w:rFonts w:ascii="Calibri" w:hAnsi="Calibri" w:eastAsia="宋体" w:cs="Calibri"/>
      <w:sz w:val="22"/>
      <w:szCs w:val="22"/>
      <w:lang w:val="en-US" w:eastAsia="en-US" w:bidi="ar-SA"/>
    </w:rPr>
  </w:style>
  <w:style w:type="paragraph" w:customStyle="1" w:styleId="149">
    <w:name w:val="修订2"/>
    <w:hidden/>
    <w:unhideWhenUsed/>
    <w:qFormat/>
    <w:uiPriority w:val="99"/>
    <w:rPr>
      <w:rFonts w:ascii="Times New Roman" w:hAnsi="Times New Roman" w:eastAsia="Times New Roman" w:cs="Times New Roman"/>
      <w:lang w:val="en-GB" w:eastAsia="en-GB" w:bidi="ar-SA"/>
    </w:rPr>
  </w:style>
  <w:style w:type="character" w:customStyle="1" w:styleId="150">
    <w:name w:val="未处理的提及1"/>
    <w:basedOn w:val="53"/>
    <w:semiHidden/>
    <w:unhideWhenUsed/>
    <w:qFormat/>
    <w:uiPriority w:val="99"/>
    <w:rPr>
      <w:color w:val="605E5C"/>
      <w:shd w:val="clear" w:color="auto" w:fill="E1DFDD"/>
    </w:rPr>
  </w:style>
  <w:style w:type="paragraph" w:customStyle="1" w:styleId="151">
    <w:name w:val="修订3"/>
    <w:hidden/>
    <w:unhideWhenUsed/>
    <w:qFormat/>
    <w:uiPriority w:val="99"/>
    <w:rPr>
      <w:rFonts w:ascii="Times New Roman" w:hAnsi="Times New Roman" w:eastAsia="Times New Roman" w:cs="Times New Roman"/>
      <w:lang w:val="en-GB" w:eastAsia="en-GB" w:bidi="ar-SA"/>
    </w:rPr>
  </w:style>
  <w:style w:type="paragraph" w:customStyle="1" w:styleId="152">
    <w:name w:val="列表段落1"/>
    <w:basedOn w:val="1"/>
    <w:qFormat/>
    <w:uiPriority w:val="0"/>
    <w:pPr>
      <w:overflowPunct/>
      <w:autoSpaceDE/>
      <w:autoSpaceDN/>
      <w:adjustRightInd/>
      <w:spacing w:after="120"/>
      <w:ind w:firstLine="420" w:firstLineChars="200"/>
      <w:textAlignment w:val="auto"/>
    </w:pPr>
    <w:rPr>
      <w:sz w:val="22"/>
      <w:szCs w:val="22"/>
    </w:rPr>
  </w:style>
  <w:style w:type="paragraph" w:customStyle="1" w:styleId="153">
    <w:name w:val="列表段落"/>
    <w:basedOn w:val="1"/>
    <w:qFormat/>
    <w:uiPriority w:val="0"/>
    <w:pPr>
      <w:overflowPunct/>
      <w:autoSpaceDE/>
      <w:autoSpaceDN/>
      <w:adjustRightInd/>
      <w:spacing w:after="120"/>
      <w:ind w:firstLine="420" w:firstLineChars="200"/>
      <w:textAlignment w:val="auto"/>
    </w:pPr>
    <w:rPr>
      <w:sz w:val="22"/>
      <w:szCs w:val="22"/>
    </w:rPr>
  </w:style>
  <w:style w:type="paragraph" w:customStyle="1" w:styleId="154">
    <w:name w:val="Agreement"/>
    <w:basedOn w:val="1"/>
    <w:next w:val="128"/>
    <w:qFormat/>
    <w:uiPriority w:val="99"/>
    <w:pPr>
      <w:numPr>
        <w:ilvl w:val="0"/>
        <w:numId w:val="4"/>
      </w:numPr>
      <w:spacing w:before="60"/>
    </w:pPr>
    <w:rPr>
      <w: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株式会社エヌ・ティ・ティ・ドコモ</Company>
  <Pages>8</Pages>
  <Words>3380</Words>
  <Characters>19267</Characters>
  <Lines>160</Lines>
  <Paragraphs>45</Paragraphs>
  <TotalTime>6</TotalTime>
  <ScaleCrop>false</ScaleCrop>
  <LinksUpToDate>false</LinksUpToDate>
  <CharactersWithSpaces>22602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2018-11-20T14:54:00Z</dcterms:created>
  <dc:creator>Joern Krause</dc:creator>
  <cp:lastModifiedBy>R3-258806</cp:lastModifiedBy>
  <dcterms:modified xsi:type="dcterms:W3CDTF">2025-12-01T06:35:05Z</dcterms:modified>
  <dc:title>Status Report to TSG</dc:title>
  <cp:revision>190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2052-11.8.2.12085</vt:lpwstr>
  </property>
  <property fmtid="{D5CDD505-2E9C-101B-9397-08002B2CF9AE}" pid="11" name="ICV">
    <vt:lpwstr>11BBABE886B44FB3B96A5042B4375776</vt:lpwstr>
  </property>
</Properties>
</file>